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744" w:rsidRPr="00532684" w:rsidRDefault="00223744" w:rsidP="00223744">
      <w:pPr>
        <w:pStyle w:val="a7"/>
      </w:pPr>
      <w:bookmarkStart w:id="0" w:name="OLE_LINK1"/>
      <w:bookmarkStart w:id="1" w:name="_Ref399006623"/>
      <w:bookmarkStart w:id="2" w:name="_Toc92513360"/>
      <w:r w:rsidRPr="0004538C">
        <w:t xml:space="preserve">3GPP TSG-RAN WG4 Meeting </w:t>
      </w:r>
      <w:r w:rsidRPr="00FA639F">
        <w:t>#</w:t>
      </w:r>
      <w:r>
        <w:t>100</w:t>
      </w:r>
      <w:r w:rsidRPr="00322696">
        <w:t>-e</w:t>
      </w:r>
      <w:r w:rsidRPr="007D655A">
        <w:t xml:space="preserve">  </w:t>
      </w:r>
      <w:r w:rsidRPr="007D655A">
        <w:rPr>
          <w:rFonts w:hint="eastAsia"/>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0523B2">
        <w:t>R4-</w:t>
      </w:r>
      <w:r w:rsidR="00517880">
        <w:t>2112416</w:t>
      </w:r>
    </w:p>
    <w:p w:rsidR="00223744" w:rsidRPr="00444A16" w:rsidRDefault="00223744" w:rsidP="00223744">
      <w:pPr>
        <w:pStyle w:val="a7"/>
        <w:rPr>
          <w:rFonts w:eastAsia="宋体"/>
          <w:lang w:eastAsia="zh-CN"/>
        </w:rPr>
      </w:pPr>
      <w:r>
        <w:rPr>
          <w:rFonts w:eastAsia="宋体"/>
          <w:lang w:eastAsia="zh-CN"/>
        </w:rPr>
        <w:t>Electronic Meeting</w:t>
      </w:r>
      <w:r w:rsidRPr="00322696">
        <w:rPr>
          <w:rFonts w:eastAsia="宋体"/>
          <w:lang w:eastAsia="zh-CN"/>
        </w:rPr>
        <w:t xml:space="preserve">, </w:t>
      </w:r>
      <w:r w:rsidR="00E2044A">
        <w:rPr>
          <w:rFonts w:eastAsia="宋体" w:hint="eastAsia"/>
        </w:rPr>
        <w:t>16th-27th August</w:t>
      </w:r>
      <w:r w:rsidRPr="009512D3">
        <w:rPr>
          <w:rFonts w:eastAsia="宋体"/>
          <w:lang w:eastAsia="zh-CN"/>
        </w:rPr>
        <w:t>, 2021</w:t>
      </w:r>
    </w:p>
    <w:bookmarkEnd w:id="0"/>
    <w:p w:rsidR="00A455C0" w:rsidRPr="00F71A33" w:rsidRDefault="00A455C0" w:rsidP="00A455C0">
      <w:pPr>
        <w:pStyle w:val="a7"/>
        <w:rPr>
          <w:rFonts w:eastAsia="宋体"/>
          <w:lang w:eastAsia="zh-CN"/>
        </w:rPr>
      </w:pPr>
    </w:p>
    <w:p w:rsidR="00A455C0" w:rsidRPr="00F26092" w:rsidRDefault="00A455C0" w:rsidP="00A455C0">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Xiaomi</w:t>
      </w:r>
    </w:p>
    <w:p w:rsidR="00A455C0" w:rsidRPr="003044DD" w:rsidRDefault="00A455C0" w:rsidP="00A455C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 xml:space="preserve">Discussion </w:t>
      </w:r>
      <w:r>
        <w:rPr>
          <w:rFonts w:ascii="Arial" w:hAnsi="Arial" w:cs="Arial" w:hint="eastAsia"/>
          <w:sz w:val="22"/>
        </w:rPr>
        <w:t>o</w:t>
      </w:r>
      <w:r>
        <w:rPr>
          <w:rFonts w:ascii="Arial" w:hAnsi="Arial" w:cs="Arial"/>
          <w:sz w:val="22"/>
        </w:rPr>
        <w:t>n</w:t>
      </w:r>
      <w:r w:rsidR="003F51CC">
        <w:rPr>
          <w:rFonts w:ascii="Arial" w:hAnsi="Arial" w:cs="Arial"/>
          <w:sz w:val="22"/>
        </w:rPr>
        <w:t xml:space="preserve"> </w:t>
      </w:r>
      <w:r w:rsidR="00D461C4">
        <w:rPr>
          <w:rFonts w:ascii="Arial" w:hAnsi="Arial" w:cs="Arial"/>
          <w:sz w:val="22"/>
        </w:rPr>
        <w:t xml:space="preserve">RRM requirements for </w:t>
      </w:r>
      <w:r w:rsidR="003F51CC">
        <w:rPr>
          <w:rFonts w:ascii="Arial" w:hAnsi="Arial" w:cs="Arial"/>
          <w:sz w:val="22"/>
        </w:rPr>
        <w:t>extended DRX enhancements for RedCap</w:t>
      </w:r>
    </w:p>
    <w:p w:rsidR="00A455C0" w:rsidRPr="0022403E" w:rsidRDefault="00A455C0" w:rsidP="00A455C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23744" w:rsidRPr="00223744">
        <w:rPr>
          <w:rFonts w:ascii="Arial" w:hAnsi="Arial" w:cs="Arial"/>
          <w:sz w:val="22"/>
        </w:rPr>
        <w:t>9.20.3</w:t>
      </w:r>
      <w:r w:rsidR="0096051C">
        <w:rPr>
          <w:rFonts w:ascii="Arial" w:hAnsi="Arial" w:cs="Arial" w:hint="eastAsia"/>
          <w:sz w:val="22"/>
        </w:rPr>
        <w:t>.</w:t>
      </w:r>
      <w:r w:rsidR="0096051C">
        <w:rPr>
          <w:rFonts w:ascii="Arial" w:hAnsi="Arial" w:cs="Arial"/>
          <w:sz w:val="22"/>
        </w:rPr>
        <w:t>3</w:t>
      </w:r>
      <w:r w:rsidRPr="00A455C0">
        <w:rPr>
          <w:rFonts w:ascii="Arial" w:hAnsi="Arial" w:cs="Arial"/>
          <w:sz w:val="22"/>
        </w:rPr>
        <w:tab/>
      </w:r>
    </w:p>
    <w:p w:rsidR="00A455C0" w:rsidRPr="00A62DA7" w:rsidRDefault="00A455C0" w:rsidP="00A455C0">
      <w:pPr>
        <w:tabs>
          <w:tab w:val="left" w:pos="1990"/>
        </w:tabs>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Discussion</w:t>
      </w:r>
    </w:p>
    <w:bookmarkEnd w:id="1"/>
    <w:bookmarkEnd w:id="2"/>
    <w:p w:rsidR="00A455C0" w:rsidRPr="00F55284" w:rsidRDefault="00A455C0" w:rsidP="00A455C0">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w:t>
      </w:r>
      <w:r w:rsidRPr="00F55284">
        <w:rPr>
          <w:rFonts w:ascii="Arial" w:eastAsia="宋体" w:hAnsi="Arial" w:cs="Times New Roman" w:hint="eastAsia"/>
          <w:kern w:val="0"/>
          <w:sz w:val="36"/>
          <w:szCs w:val="20"/>
          <w:lang w:val="en-GB"/>
        </w:rPr>
        <w:t>Introduction</w:t>
      </w:r>
    </w:p>
    <w:p w:rsidR="006D6281" w:rsidRDefault="006D6281" w:rsidP="006D628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F500C5">
        <w:rPr>
          <w:rFonts w:ascii="Times New Roman" w:eastAsia="宋体" w:hAnsi="Times New Roman" w:cs="Times New Roman"/>
          <w:kern w:val="0"/>
          <w:sz w:val="20"/>
          <w:szCs w:val="20"/>
          <w:lang w:val="en-GB"/>
        </w:rPr>
        <w:t xml:space="preserve">A way forward on RRM </w:t>
      </w:r>
      <w:r w:rsidR="009142B6">
        <w:rPr>
          <w:rFonts w:ascii="Times New Roman" w:eastAsia="宋体" w:hAnsi="Times New Roman" w:cs="Times New Roman"/>
          <w:kern w:val="0"/>
          <w:sz w:val="20"/>
          <w:szCs w:val="20"/>
          <w:lang w:val="en-GB"/>
        </w:rPr>
        <w:t>requirements</w:t>
      </w:r>
      <w:r w:rsidRPr="00F500C5">
        <w:rPr>
          <w:rFonts w:ascii="Times New Roman" w:eastAsia="宋体" w:hAnsi="Times New Roman" w:cs="Times New Roman"/>
          <w:kern w:val="0"/>
          <w:sz w:val="20"/>
          <w:szCs w:val="20"/>
          <w:lang w:val="en-GB"/>
        </w:rPr>
        <w:t xml:space="preserve"> for </w:t>
      </w:r>
      <w:r>
        <w:rPr>
          <w:rFonts w:ascii="Times New Roman" w:eastAsia="宋体" w:hAnsi="Times New Roman" w:cs="Times New Roman"/>
          <w:kern w:val="0"/>
          <w:sz w:val="20"/>
          <w:szCs w:val="20"/>
          <w:lang w:val="en-GB"/>
        </w:rPr>
        <w:t>RedCap UE</w:t>
      </w:r>
      <w:r w:rsidRPr="00F500C5">
        <w:rPr>
          <w:rFonts w:ascii="Times New Roman" w:eastAsia="宋体" w:hAnsi="Times New Roman" w:cs="Times New Roman"/>
          <w:kern w:val="0"/>
          <w:sz w:val="20"/>
          <w:szCs w:val="20"/>
          <w:lang w:val="en-GB"/>
        </w:rPr>
        <w:t xml:space="preserve"> [1] was agreed at RAN4#</w:t>
      </w:r>
      <w:r>
        <w:rPr>
          <w:rFonts w:ascii="Times New Roman" w:eastAsia="宋体" w:hAnsi="Times New Roman" w:cs="Times New Roman"/>
          <w:kern w:val="0"/>
          <w:sz w:val="20"/>
          <w:szCs w:val="20"/>
          <w:lang w:val="en-GB"/>
        </w:rPr>
        <w:t>99-e</w:t>
      </w:r>
      <w:r w:rsidRPr="00F500C5">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The agreed studies concerns </w:t>
      </w:r>
      <w:r w:rsidRPr="006D6281">
        <w:rPr>
          <w:rFonts w:ascii="Times New Roman" w:eastAsia="宋体" w:hAnsi="Times New Roman" w:cs="Times New Roman"/>
          <w:kern w:val="0"/>
          <w:sz w:val="20"/>
          <w:szCs w:val="20"/>
          <w:lang w:val="en-GB"/>
        </w:rPr>
        <w:t>Extended DRX enhancements</w:t>
      </w:r>
      <w:r>
        <w:rPr>
          <w:rFonts w:ascii="Times New Roman" w:eastAsia="宋体" w:hAnsi="Times New Roman" w:cs="Times New Roman"/>
          <w:kern w:val="0"/>
          <w:sz w:val="20"/>
          <w:szCs w:val="20"/>
          <w:lang w:val="en-GB"/>
        </w:rPr>
        <w:t xml:space="preserve"> is captured below</w:t>
      </w:r>
      <w:r w:rsidRPr="00F500C5">
        <w:rPr>
          <w:rFonts w:ascii="Times New Roman" w:eastAsia="宋体" w:hAnsi="Times New Roman" w:cs="Times New Roman"/>
          <w:kern w:val="0"/>
          <w:sz w:val="20"/>
          <w:szCs w:val="20"/>
          <w:lang w:val="en-GB"/>
        </w:rPr>
        <w:t>:</w:t>
      </w:r>
    </w:p>
    <w:tbl>
      <w:tblPr>
        <w:tblStyle w:val="a8"/>
        <w:tblW w:w="0" w:type="auto"/>
        <w:tblLook w:val="04A0" w:firstRow="1" w:lastRow="0" w:firstColumn="1" w:lastColumn="0" w:noHBand="0" w:noVBand="1"/>
      </w:tblPr>
      <w:tblGrid>
        <w:gridCol w:w="9628"/>
      </w:tblGrid>
      <w:tr w:rsidR="006D6281" w:rsidTr="006D6281">
        <w:tc>
          <w:tcPr>
            <w:tcW w:w="9628" w:type="dxa"/>
          </w:tcPr>
          <w:p w:rsidR="006D6281" w:rsidRDefault="009F1C95" w:rsidP="00B135E2">
            <w:pPr>
              <w:widowControl/>
              <w:numPr>
                <w:ilvl w:val="0"/>
                <w:numId w:val="26"/>
              </w:numPr>
              <w:overflowPunct w:val="0"/>
              <w:autoSpaceDE w:val="0"/>
              <w:autoSpaceDN w:val="0"/>
              <w:adjustRightInd w:val="0"/>
              <w:spacing w:after="240"/>
              <w:jc w:val="left"/>
              <w:textAlignment w:val="baseline"/>
              <w:rPr>
                <w:rFonts w:ascii="Times New Roman" w:eastAsia="宋体" w:hAnsi="Times New Roman" w:cs="Times New Roman"/>
                <w:kern w:val="0"/>
                <w:sz w:val="20"/>
                <w:szCs w:val="20"/>
                <w:lang w:val="en-GB"/>
              </w:rPr>
            </w:pPr>
            <w:r w:rsidRPr="00755469">
              <w:rPr>
                <w:rFonts w:ascii="Times New Roman" w:eastAsia="宋体" w:hAnsi="Times New Roman" w:cs="Times New Roman"/>
                <w:kern w:val="0"/>
                <w:sz w:val="20"/>
                <w:szCs w:val="20"/>
              </w:rPr>
              <w:t>RAN4 to start discussing the eDRX for IDLE/INACTIVE state from RAN4#100e meeting.</w:t>
            </w:r>
          </w:p>
        </w:tc>
      </w:tr>
    </w:tbl>
    <w:p w:rsidR="00556779"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rsidR="00022578" w:rsidRPr="00B135E2" w:rsidRDefault="009142B6" w:rsidP="00B135E2">
      <w:pPr>
        <w:spacing w:after="24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The </w:t>
      </w:r>
      <w:r w:rsidR="00022578">
        <w:rPr>
          <w:rFonts w:ascii="Times New Roman" w:eastAsia="宋体" w:hAnsi="Times New Roman" w:cs="Times New Roman"/>
          <w:kern w:val="0"/>
          <w:sz w:val="20"/>
          <w:szCs w:val="20"/>
          <w:lang w:val="en-GB"/>
        </w:rPr>
        <w:t>eDRX configuration</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has</w:t>
      </w:r>
      <w:r>
        <w:rPr>
          <w:rFonts w:ascii="Times New Roman" w:eastAsia="宋体" w:hAnsi="Times New Roman" w:cs="Times New Roman"/>
          <w:kern w:val="0"/>
          <w:sz w:val="20"/>
          <w:szCs w:val="20"/>
          <w:lang w:val="en-GB"/>
        </w:rPr>
        <w:t xml:space="preserve"> been discussed </w:t>
      </w: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RAN</w:t>
      </w:r>
      <w:r>
        <w:rPr>
          <w:rFonts w:ascii="Times New Roman" w:eastAsia="宋体" w:hAnsi="Times New Roman" w:cs="Times New Roman"/>
          <w:kern w:val="0"/>
          <w:sz w:val="20"/>
          <w:szCs w:val="20"/>
          <w:lang w:val="en-GB"/>
        </w:rPr>
        <w:t>2</w:t>
      </w:r>
      <w:r w:rsidR="00022578">
        <w:rPr>
          <w:rFonts w:ascii="Times New Roman" w:eastAsia="宋体" w:hAnsi="Times New Roman" w:cs="Times New Roman"/>
          <w:kern w:val="0"/>
          <w:sz w:val="20"/>
          <w:szCs w:val="20"/>
          <w:lang w:val="en-GB"/>
        </w:rPr>
        <w:t xml:space="preserve"> for several meetings, which</w:t>
      </w:r>
      <w:r w:rsidR="005D0FA3">
        <w:rPr>
          <w:rFonts w:ascii="Times New Roman" w:eastAsia="宋体" w:hAnsi="Times New Roman" w:cs="Times New Roman"/>
          <w:kern w:val="0"/>
          <w:sz w:val="20"/>
          <w:szCs w:val="20"/>
          <w:lang w:val="en-GB"/>
        </w:rPr>
        <w:t xml:space="preserve"> would</w:t>
      </w:r>
      <w:r w:rsidR="00022578">
        <w:rPr>
          <w:rFonts w:ascii="Times New Roman" w:eastAsia="宋体" w:hAnsi="Times New Roman" w:cs="Times New Roman"/>
          <w:kern w:val="0"/>
          <w:sz w:val="20"/>
          <w:szCs w:val="20"/>
          <w:lang w:val="en-GB"/>
        </w:rPr>
        <w:t xml:space="preserve"> affect the RAN4 work</w:t>
      </w:r>
      <w:r w:rsidR="00A14729">
        <w:rPr>
          <w:rFonts w:ascii="Times New Roman" w:eastAsia="宋体" w:hAnsi="Times New Roman" w:cs="Times New Roman"/>
          <w:kern w:val="0"/>
          <w:sz w:val="20"/>
          <w:szCs w:val="20"/>
          <w:lang w:val="en-GB"/>
        </w:rPr>
        <w:t xml:space="preserve"> </w:t>
      </w:r>
      <w:r w:rsidR="00A14729">
        <w:rPr>
          <w:rFonts w:ascii="Times New Roman" w:eastAsia="宋体" w:hAnsi="Times New Roman" w:cs="Times New Roman" w:hint="eastAsia"/>
          <w:kern w:val="0"/>
          <w:sz w:val="20"/>
          <w:szCs w:val="20"/>
          <w:lang w:val="en-GB"/>
        </w:rPr>
        <w:t>on</w:t>
      </w:r>
      <w:r w:rsidR="00022578">
        <w:rPr>
          <w:rFonts w:ascii="Times New Roman" w:eastAsia="宋体" w:hAnsi="Times New Roman" w:cs="Times New Roman"/>
          <w:kern w:val="0"/>
          <w:sz w:val="20"/>
          <w:szCs w:val="20"/>
          <w:lang w:val="en-GB"/>
        </w:rPr>
        <w:t xml:space="preserve"> idle/inactive mode requirements. The related </w:t>
      </w:r>
      <w:r w:rsidR="00DC24CD">
        <w:rPr>
          <w:rFonts w:ascii="Times New Roman" w:eastAsia="宋体" w:hAnsi="Times New Roman" w:cs="Times New Roman"/>
          <w:kern w:val="0"/>
          <w:sz w:val="20"/>
          <w:szCs w:val="20"/>
          <w:lang w:val="en-GB"/>
        </w:rPr>
        <w:t xml:space="preserve">agreements </w:t>
      </w:r>
      <w:r w:rsidR="00A14729">
        <w:rPr>
          <w:rFonts w:ascii="Times New Roman" w:eastAsia="宋体" w:hAnsi="Times New Roman" w:cs="Times New Roman" w:hint="eastAsia"/>
          <w:kern w:val="0"/>
          <w:sz w:val="20"/>
          <w:szCs w:val="20"/>
          <w:lang w:val="en-GB"/>
        </w:rPr>
        <w:t>f</w:t>
      </w:r>
      <w:r w:rsidR="00DC24CD">
        <w:rPr>
          <w:rFonts w:ascii="Times New Roman" w:eastAsia="宋体" w:hAnsi="Times New Roman" w:cs="Times New Roman"/>
          <w:kern w:val="0"/>
          <w:sz w:val="20"/>
          <w:szCs w:val="20"/>
          <w:lang w:val="en-GB"/>
        </w:rPr>
        <w:t>rom</w:t>
      </w:r>
      <w:r w:rsidR="00022578">
        <w:rPr>
          <w:rFonts w:ascii="Times New Roman" w:eastAsia="宋体" w:hAnsi="Times New Roman" w:cs="Times New Roman"/>
          <w:kern w:val="0"/>
          <w:sz w:val="20"/>
          <w:szCs w:val="20"/>
          <w:lang w:val="en-GB"/>
        </w:rPr>
        <w:t xml:space="preserve"> </w:t>
      </w:r>
      <w:r w:rsidR="002B561E">
        <w:rPr>
          <w:rFonts w:ascii="Times New Roman" w:eastAsia="宋体" w:hAnsi="Times New Roman" w:cs="Times New Roman"/>
          <w:kern w:val="0"/>
          <w:sz w:val="20"/>
          <w:szCs w:val="20"/>
          <w:lang w:val="en-GB"/>
        </w:rPr>
        <w:t>the latest</w:t>
      </w:r>
      <w:r w:rsidR="00022578">
        <w:rPr>
          <w:rFonts w:ascii="Times New Roman" w:eastAsia="宋体" w:hAnsi="Times New Roman" w:cs="Times New Roman"/>
          <w:kern w:val="0"/>
          <w:sz w:val="20"/>
          <w:szCs w:val="20"/>
          <w:lang w:val="en-GB"/>
        </w:rPr>
        <w:t xml:space="preserve"> two</w:t>
      </w:r>
      <w:r w:rsidR="002B561E">
        <w:rPr>
          <w:rFonts w:ascii="Times New Roman" w:eastAsia="宋体" w:hAnsi="Times New Roman" w:cs="Times New Roman"/>
          <w:kern w:val="0"/>
          <w:sz w:val="20"/>
          <w:szCs w:val="20"/>
          <w:lang w:val="en-GB"/>
        </w:rPr>
        <w:t xml:space="preserve"> RAN2</w:t>
      </w:r>
      <w:r w:rsidR="00022578">
        <w:rPr>
          <w:rFonts w:ascii="Times New Roman" w:eastAsia="宋体" w:hAnsi="Times New Roman" w:cs="Times New Roman"/>
          <w:kern w:val="0"/>
          <w:sz w:val="20"/>
          <w:szCs w:val="20"/>
          <w:lang w:val="en-GB"/>
        </w:rPr>
        <w:t xml:space="preserve"> meetings are captured as follow.</w:t>
      </w:r>
    </w:p>
    <w:tbl>
      <w:tblPr>
        <w:tblStyle w:val="a8"/>
        <w:tblW w:w="0" w:type="auto"/>
        <w:tblLook w:val="04A0" w:firstRow="1" w:lastRow="0" w:firstColumn="1" w:lastColumn="0" w:noHBand="0" w:noVBand="1"/>
      </w:tblPr>
      <w:tblGrid>
        <w:gridCol w:w="9628"/>
      </w:tblGrid>
      <w:tr w:rsidR="000A35ED" w:rsidTr="00B64B9E">
        <w:tc>
          <w:tcPr>
            <w:tcW w:w="0" w:type="auto"/>
          </w:tcPr>
          <w:p w:rsidR="006C7C9F" w:rsidRPr="00017039" w:rsidRDefault="000A35ED" w:rsidP="005F5D83">
            <w:pPr>
              <w:widowControl/>
              <w:overflowPunct w:val="0"/>
              <w:autoSpaceDE w:val="0"/>
              <w:autoSpaceDN w:val="0"/>
              <w:adjustRightInd w:val="0"/>
              <w:jc w:val="left"/>
              <w:textAlignment w:val="baseline"/>
            </w:pPr>
            <w:r w:rsidRPr="00170628">
              <w:rPr>
                <w:rFonts w:ascii="Times New Roman" w:eastAsia="Times New Roman" w:hAnsi="Times New Roman" w:cs="Times New Roman"/>
                <w:kern w:val="0"/>
                <w:sz w:val="20"/>
                <w:szCs w:val="20"/>
                <w:highlight w:val="green"/>
                <w:lang w:val="en-GB" w:eastAsia="ko-KR"/>
              </w:rPr>
              <w:t>Agreements</w:t>
            </w:r>
            <w:r w:rsidRPr="00170628">
              <w:rPr>
                <w:rFonts w:ascii="Times New Roman" w:eastAsia="Times New Roman" w:hAnsi="Times New Roman" w:cs="Times New Roman" w:hint="eastAsia"/>
                <w:kern w:val="0"/>
                <w:sz w:val="20"/>
                <w:szCs w:val="20"/>
                <w:highlight w:val="green"/>
                <w:lang w:val="en-GB" w:eastAsia="ko-KR"/>
              </w:rPr>
              <w:t xml:space="preserve"> in RAN</w:t>
            </w:r>
            <w:r>
              <w:rPr>
                <w:rFonts w:ascii="Times New Roman" w:eastAsia="Times New Roman" w:hAnsi="Times New Roman" w:cs="Times New Roman"/>
                <w:kern w:val="0"/>
                <w:sz w:val="20"/>
                <w:szCs w:val="20"/>
                <w:highlight w:val="green"/>
                <w:lang w:val="en-GB" w:eastAsia="ko-KR"/>
              </w:rPr>
              <w:t>2</w:t>
            </w:r>
            <w:r w:rsidRPr="00170628">
              <w:rPr>
                <w:rFonts w:ascii="Times New Roman" w:eastAsia="Times New Roman" w:hAnsi="Times New Roman" w:cs="Times New Roman" w:hint="eastAsia"/>
                <w:kern w:val="0"/>
                <w:sz w:val="20"/>
                <w:szCs w:val="20"/>
                <w:highlight w:val="green"/>
                <w:lang w:val="en-GB" w:eastAsia="ko-KR"/>
              </w:rPr>
              <w:t>#</w:t>
            </w:r>
            <w:r>
              <w:rPr>
                <w:rFonts w:ascii="Times New Roman" w:eastAsia="Times New Roman" w:hAnsi="Times New Roman" w:cs="Times New Roman"/>
                <w:kern w:val="0"/>
                <w:sz w:val="20"/>
                <w:szCs w:val="20"/>
                <w:highlight w:val="green"/>
                <w:lang w:val="en-GB" w:eastAsia="ko-KR"/>
              </w:rPr>
              <w:t>114-e</w:t>
            </w:r>
            <w:r w:rsidRPr="00170628">
              <w:rPr>
                <w:rFonts w:ascii="Times New Roman" w:eastAsia="Times New Roman" w:hAnsi="Times New Roman" w:cs="Times New Roman" w:hint="eastAsia"/>
                <w:kern w:val="0"/>
                <w:sz w:val="20"/>
                <w:szCs w:val="20"/>
                <w:highlight w:val="green"/>
                <w:lang w:val="en-GB" w:eastAsia="ko-KR"/>
              </w:rPr>
              <w:t xml:space="preserve"> meeting</w:t>
            </w:r>
            <w:r w:rsidRPr="00170628">
              <w:rPr>
                <w:rFonts w:ascii="Times New Roman" w:eastAsia="Times New Roman" w:hAnsi="Times New Roman" w:cs="Times New Roman"/>
                <w:kern w:val="0"/>
                <w:sz w:val="20"/>
                <w:szCs w:val="20"/>
                <w:highlight w:val="green"/>
                <w:lang w:val="en-GB" w:eastAsia="ko-KR"/>
              </w:rPr>
              <w:t>:</w:t>
            </w:r>
          </w:p>
          <w:p w:rsidR="00E17325" w:rsidRPr="00E17325" w:rsidRDefault="00E17325" w:rsidP="00E17325">
            <w:pPr>
              <w:pStyle w:val="a9"/>
              <w:numPr>
                <w:ilvl w:val="0"/>
                <w:numId w:val="19"/>
              </w:numPr>
              <w:overflowPunct w:val="0"/>
              <w:autoSpaceDE w:val="0"/>
              <w:autoSpaceDN w:val="0"/>
              <w:adjustRightInd w:val="0"/>
              <w:ind w:firstLineChars="0"/>
              <w:textAlignment w:val="baseline"/>
              <w:rPr>
                <w:rFonts w:ascii="Times New Roman" w:hAnsi="Times New Roman" w:cs="Times New Roman"/>
                <w:sz w:val="20"/>
                <w:szCs w:val="20"/>
                <w:lang w:val="en-GB"/>
              </w:rPr>
            </w:pPr>
            <w:r w:rsidRPr="00E17325">
              <w:rPr>
                <w:rFonts w:ascii="Times New Roman" w:hAnsi="Times New Roman" w:cs="Times New Roman"/>
                <w:sz w:val="20"/>
                <w:szCs w:val="20"/>
                <w:lang w:val="en-GB"/>
              </w:rPr>
              <w:t>Lower bound for eDRX configuration in RRC_IDLE and RRC_INACTIVE is 2.56 seconds. Inform SA2/CT1 and check if there is any concern.</w:t>
            </w:r>
          </w:p>
          <w:p w:rsidR="00E17325" w:rsidRPr="00E17325" w:rsidRDefault="00E17325" w:rsidP="00E17325">
            <w:pPr>
              <w:pStyle w:val="a9"/>
              <w:numPr>
                <w:ilvl w:val="0"/>
                <w:numId w:val="19"/>
              </w:numPr>
              <w:overflowPunct w:val="0"/>
              <w:autoSpaceDE w:val="0"/>
              <w:autoSpaceDN w:val="0"/>
              <w:adjustRightInd w:val="0"/>
              <w:ind w:firstLineChars="0"/>
              <w:textAlignment w:val="baseline"/>
              <w:rPr>
                <w:rFonts w:ascii="Times New Roman" w:hAnsi="Times New Roman" w:cs="Times New Roman"/>
                <w:sz w:val="20"/>
                <w:szCs w:val="20"/>
                <w:lang w:val="en-GB"/>
              </w:rPr>
            </w:pPr>
            <w:r w:rsidRPr="00E17325">
              <w:rPr>
                <w:rFonts w:ascii="Times New Roman" w:hAnsi="Times New Roman" w:cs="Times New Roman"/>
                <w:sz w:val="20"/>
                <w:szCs w:val="20"/>
                <w:lang w:val="en-GB"/>
              </w:rPr>
              <w:t>It is up to RAN to configure the length for PTW for RAN paging, the RAN PTW length can be different from the CN PTW length.</w:t>
            </w:r>
          </w:p>
          <w:p w:rsidR="000A35ED" w:rsidRPr="00E17325" w:rsidRDefault="00E17325" w:rsidP="00E17325">
            <w:pPr>
              <w:pStyle w:val="a9"/>
              <w:numPr>
                <w:ilvl w:val="0"/>
                <w:numId w:val="19"/>
              </w:numPr>
              <w:overflowPunct w:val="0"/>
              <w:autoSpaceDE w:val="0"/>
              <w:autoSpaceDN w:val="0"/>
              <w:adjustRightInd w:val="0"/>
              <w:ind w:firstLineChars="0"/>
              <w:textAlignment w:val="baseline"/>
              <w:rPr>
                <w:rFonts w:ascii="Times New Roman" w:hAnsi="Times New Roman" w:cs="Times New Roman"/>
                <w:sz w:val="20"/>
                <w:szCs w:val="20"/>
                <w:lang w:val="en-GB"/>
              </w:rPr>
            </w:pPr>
            <w:r w:rsidRPr="00E17325">
              <w:rPr>
                <w:rFonts w:ascii="Times New Roman" w:hAnsi="Times New Roman" w:cs="Times New Roman"/>
                <w:sz w:val="20"/>
                <w:szCs w:val="20"/>
                <w:lang w:val="en-GB"/>
              </w:rPr>
              <w:t>When RAN and CN paging coincide in the same PH, the PTW starting locations are the same. FFS how to calculate the PTW starting location so that it is the same for RAN and CN PTW.</w:t>
            </w:r>
          </w:p>
          <w:p w:rsidR="006C7C9F" w:rsidRPr="00017039" w:rsidRDefault="00E17325" w:rsidP="005142C8">
            <w:pPr>
              <w:pStyle w:val="a9"/>
              <w:numPr>
                <w:ilvl w:val="0"/>
                <w:numId w:val="19"/>
              </w:numPr>
              <w:overflowPunct w:val="0"/>
              <w:autoSpaceDE w:val="0"/>
              <w:autoSpaceDN w:val="0"/>
              <w:adjustRightInd w:val="0"/>
              <w:spacing w:after="240"/>
              <w:ind w:firstLineChars="0"/>
              <w:textAlignment w:val="baseline"/>
            </w:pPr>
            <w:r w:rsidRPr="00E17325">
              <w:rPr>
                <w:rFonts w:ascii="Times New Roman" w:hAnsi="Times New Roman" w:cs="Times New Roman"/>
                <w:sz w:val="20"/>
                <w:szCs w:val="20"/>
                <w:lang w:val="en-GB"/>
              </w:rPr>
              <w:t>Continue in the next meeting the discussion on how UE is expected to monitor RAN and CN PTW, e.g. whether UE in RRC_INACTIVE monitors for only RAN PTW or both CN and RAN PTW when they overlap</w:t>
            </w:r>
          </w:p>
          <w:p w:rsidR="006C7C9F" w:rsidRPr="00170628" w:rsidRDefault="006C7C9F" w:rsidP="005F5D83">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ko-KR"/>
              </w:rPr>
            </w:pPr>
            <w:r w:rsidRPr="00170628">
              <w:rPr>
                <w:rFonts w:ascii="Times New Roman" w:eastAsia="Times New Roman" w:hAnsi="Times New Roman" w:cs="Times New Roman"/>
                <w:kern w:val="0"/>
                <w:sz w:val="20"/>
                <w:szCs w:val="20"/>
                <w:highlight w:val="green"/>
                <w:lang w:val="en-GB" w:eastAsia="ko-KR"/>
              </w:rPr>
              <w:t>Agreements</w:t>
            </w:r>
            <w:r w:rsidRPr="00170628">
              <w:rPr>
                <w:rFonts w:ascii="Times New Roman" w:eastAsia="Times New Roman" w:hAnsi="Times New Roman" w:cs="Times New Roman" w:hint="eastAsia"/>
                <w:kern w:val="0"/>
                <w:sz w:val="20"/>
                <w:szCs w:val="20"/>
                <w:highlight w:val="green"/>
                <w:lang w:val="en-GB" w:eastAsia="ko-KR"/>
              </w:rPr>
              <w:t xml:space="preserve"> in RAN</w:t>
            </w:r>
            <w:r w:rsidRPr="00F369A8">
              <w:rPr>
                <w:rFonts w:ascii="Times New Roman" w:eastAsia="Times New Roman" w:hAnsi="Times New Roman" w:cs="Times New Roman"/>
                <w:kern w:val="0"/>
                <w:sz w:val="20"/>
                <w:szCs w:val="20"/>
                <w:highlight w:val="green"/>
                <w:lang w:val="en-GB" w:eastAsia="ko-KR"/>
              </w:rPr>
              <w:t>2</w:t>
            </w:r>
            <w:r w:rsidRPr="00170628">
              <w:rPr>
                <w:rFonts w:ascii="Times New Roman" w:eastAsia="Times New Roman" w:hAnsi="Times New Roman" w:cs="Times New Roman" w:hint="eastAsia"/>
                <w:kern w:val="0"/>
                <w:sz w:val="20"/>
                <w:szCs w:val="20"/>
                <w:highlight w:val="green"/>
                <w:lang w:val="en-GB" w:eastAsia="ko-KR"/>
              </w:rPr>
              <w:t>#</w:t>
            </w:r>
            <w:r w:rsidRPr="00F369A8">
              <w:rPr>
                <w:rFonts w:ascii="Times New Roman" w:eastAsia="Times New Roman" w:hAnsi="Times New Roman" w:cs="Times New Roman"/>
                <w:kern w:val="0"/>
                <w:sz w:val="20"/>
                <w:szCs w:val="20"/>
                <w:highlight w:val="green"/>
                <w:lang w:val="en-GB" w:eastAsia="ko-KR"/>
              </w:rPr>
              <w:t>113bis-e</w:t>
            </w:r>
            <w:r w:rsidRPr="00170628">
              <w:rPr>
                <w:rFonts w:ascii="Times New Roman" w:eastAsia="Times New Roman" w:hAnsi="Times New Roman" w:cs="Times New Roman" w:hint="eastAsia"/>
                <w:kern w:val="0"/>
                <w:sz w:val="20"/>
                <w:szCs w:val="20"/>
                <w:highlight w:val="green"/>
                <w:lang w:val="en-GB" w:eastAsia="ko-KR"/>
              </w:rPr>
              <w:t xml:space="preserve"> meeting</w:t>
            </w:r>
            <w:r w:rsidRPr="00170628">
              <w:rPr>
                <w:rFonts w:ascii="Times New Roman" w:eastAsia="Times New Roman" w:hAnsi="Times New Roman" w:cs="Times New Roman"/>
                <w:kern w:val="0"/>
                <w:sz w:val="20"/>
                <w:szCs w:val="20"/>
                <w:highlight w:val="green"/>
                <w:lang w:val="en-GB" w:eastAsia="ko-KR"/>
              </w:rPr>
              <w:t>:</w:t>
            </w:r>
          </w:p>
          <w:p w:rsidR="00B64B9E" w:rsidRPr="00C21923" w:rsidRDefault="00B64B9E" w:rsidP="00C21923">
            <w:pPr>
              <w:pStyle w:val="a9"/>
              <w:numPr>
                <w:ilvl w:val="0"/>
                <w:numId w:val="15"/>
              </w:numPr>
              <w:overflowPunct w:val="0"/>
              <w:autoSpaceDE w:val="0"/>
              <w:autoSpaceDN w:val="0"/>
              <w:adjustRightInd w:val="0"/>
              <w:ind w:firstLineChars="0"/>
              <w:textAlignment w:val="baseline"/>
              <w:rPr>
                <w:rFonts w:ascii="Times New Roman" w:hAnsi="Times New Roman" w:cs="Times New Roman"/>
                <w:sz w:val="20"/>
                <w:szCs w:val="20"/>
                <w:lang w:val="en-GB"/>
              </w:rPr>
            </w:pPr>
            <w:r w:rsidRPr="00C21923">
              <w:rPr>
                <w:rFonts w:ascii="Times New Roman" w:hAnsi="Times New Roman" w:cs="Times New Roman"/>
                <w:sz w:val="20"/>
                <w:szCs w:val="20"/>
                <w:lang w:val="en-GB"/>
              </w:rPr>
              <w:t>RAN decides and configures eDRX via RRC for RRC_INACTIVE (FFS on the need and details of coordination with the CN)</w:t>
            </w:r>
          </w:p>
          <w:p w:rsidR="00B64B9E" w:rsidRPr="00C21923" w:rsidRDefault="00B64B9E" w:rsidP="00C21923">
            <w:pPr>
              <w:pStyle w:val="a9"/>
              <w:numPr>
                <w:ilvl w:val="0"/>
                <w:numId w:val="15"/>
              </w:numPr>
              <w:overflowPunct w:val="0"/>
              <w:autoSpaceDE w:val="0"/>
              <w:autoSpaceDN w:val="0"/>
              <w:adjustRightInd w:val="0"/>
              <w:ind w:firstLineChars="0"/>
              <w:textAlignment w:val="baseline"/>
              <w:rPr>
                <w:rFonts w:ascii="Times New Roman" w:hAnsi="Times New Roman" w:cs="Times New Roman"/>
                <w:sz w:val="20"/>
                <w:szCs w:val="20"/>
                <w:lang w:val="en-GB"/>
              </w:rPr>
            </w:pPr>
            <w:r w:rsidRPr="00C21923">
              <w:rPr>
                <w:rFonts w:ascii="Times New Roman" w:hAnsi="Times New Roman" w:cs="Times New Roman"/>
                <w:sz w:val="20"/>
                <w:szCs w:val="20"/>
                <w:lang w:val="en-GB"/>
              </w:rPr>
              <w:t>At least for eDRX cycle, the configurations of the eDRX for RRC_IDLE and RRC_INACTIVE can be different (FFS for PTW, e.g. length and starting point, when eDRX cycles are longer than 10.24s)</w:t>
            </w:r>
          </w:p>
          <w:p w:rsidR="00B64B9E" w:rsidRPr="00C21923" w:rsidRDefault="00B64B9E" w:rsidP="00C21923">
            <w:pPr>
              <w:pStyle w:val="a9"/>
              <w:numPr>
                <w:ilvl w:val="0"/>
                <w:numId w:val="15"/>
              </w:numPr>
              <w:overflowPunct w:val="0"/>
              <w:autoSpaceDE w:val="0"/>
              <w:autoSpaceDN w:val="0"/>
              <w:adjustRightInd w:val="0"/>
              <w:ind w:firstLineChars="0"/>
              <w:textAlignment w:val="baseline"/>
              <w:rPr>
                <w:rFonts w:ascii="Times New Roman" w:hAnsi="Times New Roman" w:cs="Times New Roman"/>
                <w:sz w:val="20"/>
                <w:szCs w:val="20"/>
                <w:lang w:val="en-GB"/>
              </w:rPr>
            </w:pPr>
            <w:r w:rsidRPr="00C21923">
              <w:rPr>
                <w:rFonts w:ascii="Times New Roman" w:hAnsi="Times New Roman" w:cs="Times New Roman"/>
                <w:sz w:val="20"/>
                <w:szCs w:val="20"/>
                <w:lang w:val="en-GB"/>
              </w:rPr>
              <w:t>RAN2 assumes that CN provides necessary assistance information on eDRX config. for RRC_IDLE to RAN (e.g. reusing eDRX config. defined in “CN Assistance Information for RRC INACTIVE IE” for E-UTRA/5GC).</w:t>
            </w:r>
          </w:p>
          <w:p w:rsidR="00B64B9E" w:rsidRPr="00C21923" w:rsidRDefault="00B64B9E" w:rsidP="00C21923">
            <w:pPr>
              <w:pStyle w:val="a9"/>
              <w:numPr>
                <w:ilvl w:val="0"/>
                <w:numId w:val="15"/>
              </w:numPr>
              <w:overflowPunct w:val="0"/>
              <w:autoSpaceDE w:val="0"/>
              <w:autoSpaceDN w:val="0"/>
              <w:adjustRightInd w:val="0"/>
              <w:ind w:firstLineChars="0"/>
              <w:textAlignment w:val="baseline"/>
              <w:rPr>
                <w:rFonts w:ascii="Times New Roman" w:hAnsi="Times New Roman" w:cs="Times New Roman"/>
                <w:sz w:val="20"/>
                <w:szCs w:val="20"/>
                <w:lang w:val="en-GB"/>
              </w:rPr>
            </w:pPr>
            <w:r w:rsidRPr="00C21923">
              <w:rPr>
                <w:rFonts w:ascii="Times New Roman" w:hAnsi="Times New Roman" w:cs="Times New Roman"/>
                <w:sz w:val="20"/>
                <w:szCs w:val="20"/>
                <w:lang w:val="en-GB"/>
              </w:rPr>
              <w:t>eDRX feature, including the related parameters (i.e. PH, PTW. H-SFN) and corresponding paging operation defined for E-UTRA/5GC is used as baseline to enable eDRX &gt;10.24sec for both RRC_IDLE and RRC_INACTIVE in NR/5GC.</w:t>
            </w:r>
          </w:p>
          <w:p w:rsidR="00B64B9E" w:rsidRPr="00C21923" w:rsidRDefault="00B64B9E" w:rsidP="00C21923">
            <w:pPr>
              <w:pStyle w:val="a9"/>
              <w:numPr>
                <w:ilvl w:val="0"/>
                <w:numId w:val="15"/>
              </w:numPr>
              <w:overflowPunct w:val="0"/>
              <w:autoSpaceDE w:val="0"/>
              <w:autoSpaceDN w:val="0"/>
              <w:adjustRightInd w:val="0"/>
              <w:ind w:firstLineChars="0"/>
              <w:textAlignment w:val="baseline"/>
              <w:rPr>
                <w:rFonts w:ascii="Times New Roman" w:hAnsi="Times New Roman" w:cs="Times New Roman"/>
                <w:sz w:val="20"/>
                <w:szCs w:val="20"/>
                <w:lang w:val="en-GB"/>
              </w:rPr>
            </w:pPr>
            <w:r w:rsidRPr="00C21923">
              <w:rPr>
                <w:rFonts w:ascii="Times New Roman" w:hAnsi="Times New Roman" w:cs="Times New Roman"/>
                <w:sz w:val="20"/>
                <w:szCs w:val="20"/>
                <w:lang w:val="en-GB"/>
              </w:rPr>
              <w:t>RAN2 confirms that CN paging and RAN paging use the same paging frame offset and first PDCCH monitoring occasion in PO, which are configured by RAN without involvement of CN.</w:t>
            </w:r>
          </w:p>
          <w:p w:rsidR="00B64B9E" w:rsidRPr="004A1E93" w:rsidRDefault="00B64B9E" w:rsidP="006C7C9F">
            <w:pPr>
              <w:pStyle w:val="a9"/>
              <w:numPr>
                <w:ilvl w:val="0"/>
                <w:numId w:val="15"/>
              </w:numPr>
              <w:overflowPunct w:val="0"/>
              <w:autoSpaceDE w:val="0"/>
              <w:autoSpaceDN w:val="0"/>
              <w:adjustRightInd w:val="0"/>
              <w:ind w:firstLineChars="0"/>
              <w:textAlignment w:val="baseline"/>
              <w:rPr>
                <w:rFonts w:ascii="Times New Roman" w:hAnsi="Times New Roman" w:cs="Times New Roman"/>
                <w:sz w:val="20"/>
                <w:szCs w:val="20"/>
                <w:lang w:val="en-GB"/>
              </w:rPr>
            </w:pPr>
            <w:r w:rsidRPr="00C21923">
              <w:rPr>
                <w:rFonts w:ascii="Times New Roman" w:hAnsi="Times New Roman" w:cs="Times New Roman"/>
                <w:sz w:val="20"/>
                <w:szCs w:val="20"/>
                <w:lang w:val="en-GB"/>
              </w:rPr>
              <w:t>RAN2 confirms that SI modification mechanism from LTE is used as a baseline for SI change (other than ETWS and CMAS), i.e. by using an eDRX acquisition period and a flag to indicate SI modification for eDRX in Short Message (e.g. systemInfoModification-eDRX)</w:t>
            </w:r>
          </w:p>
        </w:tc>
      </w:tr>
    </w:tbl>
    <w:p w:rsidR="0080594B" w:rsidRDefault="000D6EA2" w:rsidP="00B135E2">
      <w:pPr>
        <w:spacing w:before="24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From the current outcome,</w:t>
      </w:r>
      <w:r w:rsidR="00A97111">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RAN2 </w:t>
      </w:r>
      <w:r w:rsidR="00A97111">
        <w:rPr>
          <w:rFonts w:ascii="Times New Roman" w:eastAsia="宋体" w:hAnsi="Times New Roman" w:cs="Times New Roman" w:hint="eastAsia"/>
          <w:kern w:val="0"/>
          <w:sz w:val="20"/>
          <w:szCs w:val="20"/>
          <w:lang w:val="en-GB"/>
        </w:rPr>
        <w:t>will</w:t>
      </w:r>
      <w:r w:rsidR="00A97111">
        <w:rPr>
          <w:rFonts w:ascii="Times New Roman" w:eastAsia="宋体" w:hAnsi="Times New Roman" w:cs="Times New Roman"/>
          <w:kern w:val="0"/>
          <w:sz w:val="20"/>
          <w:szCs w:val="20"/>
          <w:lang w:val="en-GB"/>
        </w:rPr>
        <w:t xml:space="preserve"> </w:t>
      </w:r>
      <w:r w:rsidR="00A97111">
        <w:rPr>
          <w:rFonts w:ascii="Times New Roman" w:eastAsia="宋体" w:hAnsi="Times New Roman" w:cs="Times New Roman" w:hint="eastAsia"/>
          <w:kern w:val="0"/>
          <w:sz w:val="20"/>
          <w:szCs w:val="20"/>
          <w:lang w:val="en-GB"/>
        </w:rPr>
        <w:t>support</w:t>
      </w:r>
      <w:r w:rsidR="00A97111">
        <w:rPr>
          <w:rFonts w:ascii="Times New Roman" w:eastAsia="宋体" w:hAnsi="Times New Roman" w:cs="Times New Roman" w:hint="eastAsia"/>
          <w:kern w:val="0"/>
          <w:sz w:val="20"/>
          <w:szCs w:val="20"/>
          <w:lang w:val="en-GB"/>
        </w:rPr>
        <w:t>：</w:t>
      </w:r>
    </w:p>
    <w:p w:rsidR="00A97111" w:rsidRDefault="00A97111" w:rsidP="00B135E2">
      <w:pPr>
        <w:pStyle w:val="a9"/>
        <w:numPr>
          <w:ilvl w:val="0"/>
          <w:numId w:val="27"/>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eDRX</w:t>
      </w:r>
      <w:r w:rsidR="000D6EA2">
        <w:rPr>
          <w:rFonts w:ascii="Times New Roman" w:hAnsi="Times New Roman" w:cs="Times New Roman"/>
          <w:sz w:val="20"/>
          <w:szCs w:val="20"/>
          <w:lang w:val="en-GB"/>
        </w:rPr>
        <w:t xml:space="preserve"> configuration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w:t>
      </w:r>
      <w:r>
        <w:rPr>
          <w:rFonts w:ascii="Times New Roman" w:hAnsi="Times New Roman" w:cs="Times New Roman"/>
          <w:sz w:val="20"/>
          <w:szCs w:val="20"/>
          <w:lang w:val="en-GB"/>
        </w:rPr>
        <w:t>or both idle and inactive mode</w:t>
      </w:r>
    </w:p>
    <w:p w:rsidR="00A97111" w:rsidRDefault="00A97111" w:rsidP="00B135E2">
      <w:pPr>
        <w:pStyle w:val="a9"/>
        <w:numPr>
          <w:ilvl w:val="0"/>
          <w:numId w:val="27"/>
        </w:numPr>
        <w:spacing w:after="240"/>
        <w:ind w:firstLineChars="0"/>
        <w:rPr>
          <w:rFonts w:ascii="Times New Roman" w:hAnsi="Times New Roman" w:cs="Times New Roman"/>
          <w:sz w:val="20"/>
          <w:szCs w:val="20"/>
          <w:lang w:val="en-GB"/>
        </w:rPr>
      </w:pPr>
      <w:r>
        <w:rPr>
          <w:rFonts w:ascii="Times New Roman" w:hAnsi="Times New Roman" w:cs="Times New Roman"/>
          <w:sz w:val="20"/>
          <w:szCs w:val="20"/>
          <w:lang w:val="en-GB"/>
        </w:rPr>
        <w:t>eDRX cycle down to 2.56s</w:t>
      </w:r>
    </w:p>
    <w:p w:rsidR="00104C4F" w:rsidRDefault="008D691F" w:rsidP="0080594B">
      <w:pPr>
        <w:rPr>
          <w:rFonts w:ascii="Times New Roman" w:eastAsia="宋体" w:hAnsi="Times New Roman" w:cs="Times New Roman"/>
          <w:kern w:val="0"/>
          <w:sz w:val="20"/>
          <w:szCs w:val="20"/>
          <w:lang w:val="en-GB"/>
        </w:rPr>
      </w:pPr>
      <w:r w:rsidRPr="008D691F">
        <w:rPr>
          <w:rFonts w:ascii="Times New Roman" w:eastAsia="宋体" w:hAnsi="Times New Roman" w:cs="Times New Roman"/>
          <w:b/>
          <w:kern w:val="0"/>
          <w:sz w:val="20"/>
          <w:szCs w:val="20"/>
          <w:u w:val="single"/>
          <w:lang w:val="en-GB"/>
        </w:rPr>
        <w:t>RRC_IDLE</w:t>
      </w:r>
    </w:p>
    <w:p w:rsidR="00104C4F" w:rsidRDefault="00104C4F" w:rsidP="00B135E2">
      <w:pPr>
        <w:spacing w:after="24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For idle mode UE,</w:t>
      </w:r>
      <w:r w:rsidR="00012D40">
        <w:rPr>
          <w:rFonts w:ascii="Times New Roman" w:eastAsia="宋体" w:hAnsi="Times New Roman" w:cs="Times New Roman"/>
          <w:kern w:val="0"/>
          <w:sz w:val="20"/>
          <w:szCs w:val="20"/>
          <w:lang w:val="en-GB"/>
        </w:rPr>
        <w:t xml:space="preserve"> besides the </w:t>
      </w:r>
      <w:r w:rsidR="002C01B7">
        <w:rPr>
          <w:rFonts w:ascii="Times New Roman" w:eastAsia="宋体" w:hAnsi="Times New Roman" w:cs="Times New Roman"/>
          <w:kern w:val="0"/>
          <w:sz w:val="20"/>
          <w:szCs w:val="20"/>
          <w:lang w:val="en-GB"/>
        </w:rPr>
        <w:t xml:space="preserve">new 2.56s </w:t>
      </w:r>
      <w:r w:rsidR="00D11B6D">
        <w:rPr>
          <w:rFonts w:ascii="Times New Roman" w:eastAsia="宋体" w:hAnsi="Times New Roman" w:cs="Times New Roman"/>
          <w:kern w:val="0"/>
          <w:sz w:val="20"/>
          <w:szCs w:val="20"/>
          <w:lang w:val="en-GB"/>
        </w:rPr>
        <w:t xml:space="preserve">eDRX </w:t>
      </w:r>
      <w:r w:rsidR="002C01B7">
        <w:rPr>
          <w:rFonts w:ascii="Times New Roman" w:eastAsia="宋体" w:hAnsi="Times New Roman" w:cs="Times New Roman"/>
          <w:kern w:val="0"/>
          <w:sz w:val="20"/>
          <w:szCs w:val="20"/>
          <w:lang w:val="en-GB"/>
        </w:rPr>
        <w:t>cycle, the eDRX configuration is</w:t>
      </w:r>
      <w:r w:rsidR="00AB01E1">
        <w:rPr>
          <w:rFonts w:ascii="Times New Roman" w:eastAsia="宋体" w:hAnsi="Times New Roman" w:cs="Times New Roman"/>
          <w:kern w:val="0"/>
          <w:sz w:val="20"/>
          <w:szCs w:val="20"/>
          <w:lang w:val="en-GB"/>
        </w:rPr>
        <w:t xml:space="preserve"> totally</w:t>
      </w:r>
      <w:r w:rsidR="002C01B7">
        <w:rPr>
          <w:rFonts w:ascii="Times New Roman" w:eastAsia="宋体" w:hAnsi="Times New Roman" w:cs="Times New Roman"/>
          <w:kern w:val="0"/>
          <w:sz w:val="20"/>
          <w:szCs w:val="20"/>
          <w:lang w:val="en-GB"/>
        </w:rPr>
        <w:t xml:space="preserve"> the same as LTE eDRX. </w:t>
      </w:r>
      <w:r w:rsidR="00AB01E1">
        <w:rPr>
          <w:rFonts w:ascii="Times New Roman" w:eastAsia="宋体" w:hAnsi="Times New Roman" w:cs="Times New Roman"/>
          <w:kern w:val="0"/>
          <w:sz w:val="20"/>
          <w:szCs w:val="20"/>
          <w:lang w:val="en-GB"/>
        </w:rPr>
        <w:t xml:space="preserve">In LTE, the eDRX requirements follow the configured eDRX cycle and the corresponding PTW and paging cycle </w:t>
      </w:r>
      <w:r w:rsidR="00AB01E1">
        <w:rPr>
          <w:rFonts w:ascii="Times New Roman" w:eastAsia="宋体" w:hAnsi="Times New Roman" w:cs="Times New Roman" w:hint="eastAsia"/>
          <w:kern w:val="0"/>
          <w:sz w:val="20"/>
          <w:szCs w:val="20"/>
          <w:lang w:val="en-GB"/>
        </w:rPr>
        <w:t>[</w:t>
      </w:r>
      <w:r w:rsidR="00143458">
        <w:rPr>
          <w:rFonts w:ascii="Times New Roman" w:eastAsia="宋体" w:hAnsi="Times New Roman" w:cs="Times New Roman"/>
          <w:kern w:val="0"/>
          <w:sz w:val="20"/>
          <w:szCs w:val="20"/>
          <w:lang w:val="en-GB"/>
        </w:rPr>
        <w:t>2</w:t>
      </w:r>
      <w:r w:rsidR="00AB01E1">
        <w:rPr>
          <w:rFonts w:ascii="Times New Roman" w:eastAsia="宋体" w:hAnsi="Times New Roman" w:cs="Times New Roman"/>
          <w:kern w:val="0"/>
          <w:sz w:val="20"/>
          <w:szCs w:val="20"/>
          <w:lang w:val="en-GB"/>
        </w:rPr>
        <w:t xml:space="preserve">]. </w:t>
      </w:r>
      <w:r w:rsidR="00D11B6D">
        <w:rPr>
          <w:rFonts w:ascii="Times New Roman" w:eastAsia="宋体" w:hAnsi="Times New Roman" w:cs="Times New Roman"/>
          <w:kern w:val="0"/>
          <w:sz w:val="20"/>
          <w:szCs w:val="20"/>
          <w:lang w:val="en-GB"/>
        </w:rPr>
        <w:t>I</w:t>
      </w:r>
      <w:r>
        <w:rPr>
          <w:rFonts w:ascii="Times New Roman" w:eastAsia="宋体" w:hAnsi="Times New Roman" w:cs="Times New Roman"/>
          <w:kern w:val="0"/>
          <w:sz w:val="20"/>
          <w:szCs w:val="20"/>
          <w:lang w:val="en-GB"/>
        </w:rPr>
        <w:t xml:space="preserve">t is proposed to </w:t>
      </w:r>
      <w:r w:rsidR="00AB01E1" w:rsidRPr="00AB01E1">
        <w:rPr>
          <w:rFonts w:ascii="Times New Roman" w:eastAsia="宋体" w:hAnsi="Times New Roman" w:cs="Times New Roman"/>
          <w:kern w:val="0"/>
          <w:sz w:val="20"/>
          <w:szCs w:val="20"/>
          <w:lang w:val="en-GB"/>
        </w:rPr>
        <w:t>use</w:t>
      </w:r>
      <w:r w:rsidR="00C339DD">
        <w:rPr>
          <w:rFonts w:ascii="Times New Roman" w:eastAsia="宋体" w:hAnsi="Times New Roman" w:cs="Times New Roman"/>
          <w:kern w:val="0"/>
          <w:sz w:val="20"/>
          <w:szCs w:val="20"/>
          <w:lang w:val="en-GB"/>
        </w:rPr>
        <w:t xml:space="preserve"> the</w:t>
      </w:r>
      <w:r w:rsidR="00AB01E1" w:rsidRPr="00AB01E1">
        <w:rPr>
          <w:rFonts w:ascii="Times New Roman" w:eastAsia="宋体" w:hAnsi="Times New Roman" w:cs="Times New Roman"/>
          <w:kern w:val="0"/>
          <w:sz w:val="20"/>
          <w:szCs w:val="20"/>
          <w:lang w:val="en-GB"/>
        </w:rPr>
        <w:t xml:space="preserve"> LTE eDRX requirements approach as baseline when developing NR eDRX requirements</w:t>
      </w:r>
      <w:r>
        <w:rPr>
          <w:rFonts w:ascii="Times New Roman" w:eastAsia="宋体" w:hAnsi="Times New Roman" w:cs="Times New Roman"/>
          <w:kern w:val="0"/>
          <w:sz w:val="20"/>
          <w:szCs w:val="20"/>
          <w:lang w:val="en-GB"/>
        </w:rPr>
        <w:t>.</w:t>
      </w:r>
    </w:p>
    <w:p w:rsidR="002C01B7" w:rsidRDefault="002C01B7" w:rsidP="00B135E2">
      <w:pPr>
        <w:pStyle w:val="af3"/>
        <w:spacing w:after="240"/>
        <w:rPr>
          <w:rFonts w:ascii="Symbol" w:eastAsia="宋体" w:hAnsi="Symbol"/>
          <w:lang w:val="en-US" w:eastAsia="zh-CN"/>
        </w:rPr>
      </w:pPr>
      <w:r>
        <w:lastRenderedPageBreak/>
        <w:t xml:space="preserve">Proposal </w:t>
      </w:r>
      <w:r>
        <w:fldChar w:fldCharType="begin"/>
      </w:r>
      <w:r>
        <w:instrText xml:space="preserve"> SEQ Proposal \* ARABIC </w:instrText>
      </w:r>
      <w:r>
        <w:fldChar w:fldCharType="separate"/>
      </w:r>
      <w:r w:rsidR="00A154A9">
        <w:rPr>
          <w:noProof/>
        </w:rPr>
        <w:t>1</w:t>
      </w:r>
      <w:r>
        <w:fldChar w:fldCharType="end"/>
      </w:r>
      <w:r>
        <w:t>:</w:t>
      </w:r>
      <w:r w:rsidR="00C339DD">
        <w:t xml:space="preserve"> RAN4 </w:t>
      </w:r>
      <w:r w:rsidR="00254520">
        <w:t>to</w:t>
      </w:r>
      <w:r w:rsidR="00AB01E1" w:rsidRPr="00CC4D42">
        <w:t xml:space="preserve"> use LTE</w:t>
      </w:r>
      <w:r w:rsidR="00AB01E1">
        <w:t xml:space="preserve"> eDRX</w:t>
      </w:r>
      <w:r w:rsidR="00AB01E1" w:rsidRPr="00CC4D42">
        <w:t xml:space="preserve"> requirements </w:t>
      </w:r>
      <w:r w:rsidR="00AB01E1" w:rsidRPr="00004B16">
        <w:t xml:space="preserve">approach as baseline </w:t>
      </w:r>
      <w:r w:rsidR="00AB01E1" w:rsidRPr="00CC4D42">
        <w:t xml:space="preserve">when developing </w:t>
      </w:r>
      <w:r w:rsidR="00AB01E1">
        <w:t>NR eDRX</w:t>
      </w:r>
      <w:r w:rsidR="00AB01E1" w:rsidRPr="00CC4D42">
        <w:t xml:space="preserve"> requirements</w:t>
      </w:r>
      <w:r w:rsidR="00AB01E1">
        <w:t xml:space="preserve">, at least for the </w:t>
      </w:r>
      <w:r w:rsidR="00AB01E1">
        <w:rPr>
          <w:rFonts w:hint="eastAsia"/>
        </w:rPr>
        <w:t xml:space="preserve">legacy </w:t>
      </w:r>
      <w:r w:rsidR="00AB01E1">
        <w:t>e</w:t>
      </w:r>
      <w:r w:rsidR="00AB01E1" w:rsidRPr="003A02AE">
        <w:t>DRX cycles.</w:t>
      </w:r>
    </w:p>
    <w:p w:rsidR="00D92441" w:rsidRDefault="00D11B6D" w:rsidP="00B135E2">
      <w:pPr>
        <w:spacing w:after="24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w:t>
      </w:r>
      <w:r>
        <w:rPr>
          <w:rFonts w:ascii="Times New Roman" w:eastAsia="宋体" w:hAnsi="Times New Roman" w:cs="Times New Roman"/>
          <w:kern w:val="0"/>
          <w:sz w:val="20"/>
          <w:szCs w:val="20"/>
          <w:lang w:val="en-GB"/>
        </w:rPr>
        <w:t xml:space="preserve">or the new </w:t>
      </w:r>
      <w:r>
        <w:rPr>
          <w:rFonts w:ascii="Times New Roman" w:eastAsia="宋体" w:hAnsi="Times New Roman" w:cs="Times New Roman" w:hint="eastAsia"/>
          <w:kern w:val="0"/>
          <w:sz w:val="20"/>
          <w:szCs w:val="20"/>
          <w:lang w:val="en-GB"/>
        </w:rPr>
        <w:t>eDRX</w:t>
      </w:r>
      <w:r>
        <w:rPr>
          <w:rFonts w:ascii="Times New Roman" w:eastAsia="宋体" w:hAnsi="Times New Roman" w:cs="Times New Roman"/>
          <w:kern w:val="0"/>
          <w:sz w:val="20"/>
          <w:szCs w:val="20"/>
          <w:lang w:val="en-GB"/>
        </w:rPr>
        <w:t xml:space="preserve"> cycle, 2.56s, there would be no PTW configured. </w:t>
      </w: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this way,</w:t>
      </w:r>
      <w:r w:rsidR="009D2B50">
        <w:rPr>
          <w:rFonts w:ascii="Times New Roman" w:eastAsia="宋体" w:hAnsi="Times New Roman" w:cs="Times New Roman"/>
          <w:kern w:val="0"/>
          <w:sz w:val="20"/>
          <w:szCs w:val="20"/>
          <w:lang w:val="en-GB"/>
        </w:rPr>
        <w:t xml:space="preserve"> the configuration for eDRX length of 2.56s looks the same as</w:t>
      </w:r>
      <w:r>
        <w:rPr>
          <w:rFonts w:ascii="Times New Roman" w:eastAsia="宋体" w:hAnsi="Times New Roman" w:cs="Times New Roman"/>
          <w:kern w:val="0"/>
          <w:sz w:val="20"/>
          <w:szCs w:val="20"/>
          <w:lang w:val="en-GB"/>
        </w:rPr>
        <w:t xml:space="preserve"> the</w:t>
      </w:r>
      <w:r w:rsidR="009D2B50">
        <w:rPr>
          <w:rFonts w:ascii="Times New Roman" w:eastAsia="宋体" w:hAnsi="Times New Roman" w:cs="Times New Roman"/>
          <w:kern w:val="0"/>
          <w:sz w:val="20"/>
          <w:szCs w:val="20"/>
          <w:lang w:val="en-GB"/>
        </w:rPr>
        <w:t xml:space="preserve"> DRX cycle length of 2.56s. Then, the </w:t>
      </w:r>
      <w:r>
        <w:rPr>
          <w:rFonts w:ascii="Times New Roman" w:eastAsia="宋体" w:hAnsi="Times New Roman" w:cs="Times New Roman"/>
          <w:kern w:val="0"/>
          <w:sz w:val="20"/>
          <w:szCs w:val="20"/>
          <w:lang w:val="en-GB"/>
        </w:rPr>
        <w:t xml:space="preserve">legacy requirements </w:t>
      </w:r>
      <w:r w:rsidR="009D2B50">
        <w:rPr>
          <w:rFonts w:ascii="Times New Roman" w:eastAsia="宋体" w:hAnsi="Times New Roman" w:cs="Times New Roman"/>
          <w:kern w:val="0"/>
          <w:sz w:val="20"/>
          <w:szCs w:val="20"/>
          <w:lang w:val="en-GB"/>
        </w:rPr>
        <w:t>could be reused.</w:t>
      </w:r>
    </w:p>
    <w:p w:rsidR="009D2B50" w:rsidRPr="009D2B50" w:rsidRDefault="009D2B50" w:rsidP="00B135E2">
      <w:pPr>
        <w:widowControl/>
        <w:spacing w:before="120" w:after="240"/>
        <w:jc w:val="left"/>
        <w:rPr>
          <w:rFonts w:ascii="Symbol" w:eastAsia="宋体" w:hAnsi="Symbol" w:cs="Times New Roman"/>
          <w:b/>
          <w:kern w:val="0"/>
          <w:sz w:val="20"/>
          <w:szCs w:val="20"/>
        </w:rPr>
      </w:pPr>
      <w:r w:rsidRPr="009D2B50">
        <w:rPr>
          <w:rFonts w:ascii="Times New Roman" w:eastAsia="MS Mincho" w:hAnsi="Times New Roman" w:cs="Times New Roman"/>
          <w:b/>
          <w:kern w:val="0"/>
          <w:sz w:val="20"/>
          <w:szCs w:val="20"/>
          <w:lang w:val="en-GB" w:eastAsia="en-US"/>
        </w:rPr>
        <w:t xml:space="preserve">Proposal </w:t>
      </w:r>
      <w:r w:rsidRPr="009D2B50">
        <w:rPr>
          <w:rFonts w:ascii="Times New Roman" w:eastAsia="MS Mincho" w:hAnsi="Times New Roman" w:cs="Times New Roman"/>
          <w:b/>
          <w:kern w:val="0"/>
          <w:sz w:val="20"/>
          <w:szCs w:val="20"/>
          <w:lang w:val="en-GB" w:eastAsia="en-US"/>
        </w:rPr>
        <w:fldChar w:fldCharType="begin"/>
      </w:r>
      <w:r w:rsidRPr="009D2B50">
        <w:rPr>
          <w:rFonts w:ascii="Times New Roman" w:eastAsia="MS Mincho" w:hAnsi="Times New Roman" w:cs="Times New Roman"/>
          <w:b/>
          <w:kern w:val="0"/>
          <w:sz w:val="20"/>
          <w:szCs w:val="20"/>
          <w:lang w:val="en-GB" w:eastAsia="en-US"/>
        </w:rPr>
        <w:instrText xml:space="preserve"> SEQ Proposal \* ARABIC </w:instrText>
      </w:r>
      <w:r w:rsidRPr="009D2B50">
        <w:rPr>
          <w:rFonts w:ascii="Times New Roman" w:eastAsia="MS Mincho" w:hAnsi="Times New Roman" w:cs="Times New Roman"/>
          <w:b/>
          <w:kern w:val="0"/>
          <w:sz w:val="20"/>
          <w:szCs w:val="20"/>
          <w:lang w:val="en-GB" w:eastAsia="en-US"/>
        </w:rPr>
        <w:fldChar w:fldCharType="separate"/>
      </w:r>
      <w:r w:rsidR="00A154A9">
        <w:rPr>
          <w:rFonts w:ascii="Times New Roman" w:eastAsia="MS Mincho" w:hAnsi="Times New Roman" w:cs="Times New Roman"/>
          <w:b/>
          <w:noProof/>
          <w:kern w:val="0"/>
          <w:sz w:val="20"/>
          <w:szCs w:val="20"/>
          <w:lang w:val="en-GB" w:eastAsia="en-US"/>
        </w:rPr>
        <w:t>2</w:t>
      </w:r>
      <w:r w:rsidRPr="009D2B50">
        <w:rPr>
          <w:rFonts w:ascii="Times New Roman" w:eastAsia="MS Mincho" w:hAnsi="Times New Roman" w:cs="Times New Roman"/>
          <w:b/>
          <w:kern w:val="0"/>
          <w:sz w:val="20"/>
          <w:szCs w:val="20"/>
          <w:lang w:val="en-GB" w:eastAsia="en-US"/>
        </w:rPr>
        <w:fldChar w:fldCharType="end"/>
      </w:r>
      <w:r w:rsidRPr="009D2B50">
        <w:rPr>
          <w:rFonts w:ascii="Times New Roman" w:eastAsia="MS Mincho" w:hAnsi="Times New Roman" w:cs="Times New Roman"/>
          <w:b/>
          <w:kern w:val="0"/>
          <w:sz w:val="20"/>
          <w:szCs w:val="20"/>
          <w:lang w:val="en-GB" w:eastAsia="en-US"/>
        </w:rPr>
        <w:t>:</w:t>
      </w:r>
      <w:r w:rsidRPr="009D2B50">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hint="eastAsia"/>
          <w:b/>
          <w:kern w:val="0"/>
          <w:sz w:val="20"/>
          <w:szCs w:val="20"/>
          <w:lang w:val="en-GB"/>
        </w:rPr>
        <w:t>T</w:t>
      </w:r>
      <w:r w:rsidRPr="009D2B50">
        <w:rPr>
          <w:rFonts w:ascii="Times New Roman" w:eastAsia="宋体" w:hAnsi="Times New Roman" w:cs="Times New Roman"/>
          <w:b/>
          <w:kern w:val="0"/>
          <w:sz w:val="20"/>
          <w:szCs w:val="20"/>
          <w:lang w:val="en-GB" w:eastAsia="en-US"/>
        </w:rPr>
        <w:t xml:space="preserve">he legacy </w:t>
      </w:r>
      <w:r w:rsidR="00EF5C91">
        <w:rPr>
          <w:rFonts w:ascii="Times New Roman" w:eastAsia="宋体" w:hAnsi="Times New Roman" w:cs="Times New Roman"/>
          <w:b/>
          <w:kern w:val="0"/>
          <w:sz w:val="20"/>
          <w:szCs w:val="20"/>
          <w:lang w:val="en-GB" w:eastAsia="en-US"/>
        </w:rPr>
        <w:t xml:space="preserve">DRX </w:t>
      </w:r>
      <w:r w:rsidRPr="009D2B50">
        <w:rPr>
          <w:rFonts w:ascii="Times New Roman" w:eastAsia="宋体" w:hAnsi="Times New Roman" w:cs="Times New Roman"/>
          <w:b/>
          <w:kern w:val="0"/>
          <w:sz w:val="20"/>
          <w:szCs w:val="20"/>
          <w:lang w:val="en-GB" w:eastAsia="en-US"/>
        </w:rPr>
        <w:t>requirements could be reused</w:t>
      </w:r>
      <w:r w:rsidR="00EF5C91">
        <w:rPr>
          <w:rFonts w:ascii="Times New Roman" w:eastAsia="宋体" w:hAnsi="Times New Roman" w:cs="Times New Roman"/>
          <w:b/>
          <w:kern w:val="0"/>
          <w:sz w:val="20"/>
          <w:szCs w:val="20"/>
          <w:lang w:val="en-GB" w:eastAsia="en-US"/>
        </w:rPr>
        <w:t xml:space="preserve"> </w:t>
      </w:r>
      <w:r w:rsidR="00EF5C91">
        <w:rPr>
          <w:rFonts w:ascii="Times New Roman" w:eastAsia="宋体" w:hAnsi="Times New Roman" w:cs="Times New Roman" w:hint="eastAsia"/>
          <w:b/>
          <w:kern w:val="0"/>
          <w:sz w:val="20"/>
          <w:szCs w:val="20"/>
          <w:lang w:val="en-GB"/>
        </w:rPr>
        <w:t>f</w:t>
      </w:r>
      <w:r w:rsidR="00EF5C91">
        <w:rPr>
          <w:rFonts w:ascii="Times New Roman" w:eastAsia="宋体" w:hAnsi="Times New Roman" w:cs="Times New Roman"/>
          <w:b/>
          <w:kern w:val="0"/>
          <w:sz w:val="20"/>
          <w:szCs w:val="20"/>
          <w:lang w:val="en-GB"/>
        </w:rPr>
        <w:t>or the new 2.56s eDRX cycle.</w:t>
      </w:r>
    </w:p>
    <w:p w:rsidR="00A80CF0" w:rsidRPr="009E168D" w:rsidRDefault="00A80CF0">
      <w:pPr>
        <w:rPr>
          <w:rFonts w:ascii="Times New Roman" w:eastAsia="宋体" w:hAnsi="Times New Roman" w:cs="Times New Roman"/>
          <w:b/>
          <w:kern w:val="0"/>
          <w:sz w:val="20"/>
          <w:szCs w:val="20"/>
          <w:u w:val="single"/>
          <w:lang w:val="en-GB"/>
        </w:rPr>
      </w:pPr>
      <w:r w:rsidRPr="008D691F">
        <w:rPr>
          <w:rFonts w:ascii="Times New Roman" w:eastAsia="宋体" w:hAnsi="Times New Roman" w:cs="Times New Roman"/>
          <w:b/>
          <w:kern w:val="0"/>
          <w:sz w:val="20"/>
          <w:szCs w:val="20"/>
          <w:u w:val="single"/>
          <w:lang w:val="en-GB"/>
        </w:rPr>
        <w:t>RRC_</w:t>
      </w:r>
      <w:r>
        <w:rPr>
          <w:rFonts w:ascii="Times New Roman" w:eastAsia="宋体" w:hAnsi="Times New Roman" w:cs="Times New Roman"/>
          <w:b/>
          <w:kern w:val="0"/>
          <w:sz w:val="20"/>
          <w:szCs w:val="20"/>
          <w:u w:val="single"/>
          <w:lang w:val="en-GB"/>
        </w:rPr>
        <w:t>INACTIVE</w:t>
      </w:r>
    </w:p>
    <w:p w:rsidR="00895C88" w:rsidRDefault="00895C88" w:rsidP="00B135E2">
      <w:pPr>
        <w:spacing w:after="24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It was concluded in RAN</w:t>
      </w:r>
      <w:r w:rsidR="00104C4F">
        <w:rPr>
          <w:rFonts w:ascii="Times New Roman" w:eastAsia="宋体" w:hAnsi="Times New Roman" w:cs="Times New Roman"/>
          <w:kern w:val="0"/>
          <w:sz w:val="20"/>
          <w:szCs w:val="20"/>
          <w:lang w:val="en-GB"/>
        </w:rPr>
        <w:t xml:space="preserve">2 </w:t>
      </w:r>
      <w:r w:rsidR="00104C4F">
        <w:rPr>
          <w:rFonts w:ascii="Times New Roman" w:eastAsia="宋体" w:hAnsi="Times New Roman" w:cs="Times New Roman" w:hint="eastAsia"/>
          <w:kern w:val="0"/>
          <w:sz w:val="20"/>
          <w:szCs w:val="20"/>
          <w:lang w:val="en-GB"/>
        </w:rPr>
        <w:t>to</w:t>
      </w:r>
      <w:r w:rsidR="00104C4F">
        <w:rPr>
          <w:rFonts w:ascii="Times New Roman" w:eastAsia="宋体" w:hAnsi="Times New Roman" w:cs="Times New Roman"/>
          <w:kern w:val="0"/>
          <w:sz w:val="20"/>
          <w:szCs w:val="20"/>
          <w:lang w:val="en-GB"/>
        </w:rPr>
        <w:t xml:space="preserve"> introduce eDRX for inactive mode</w:t>
      </w:r>
      <w:r w:rsidR="00C54587">
        <w:rPr>
          <w:rFonts w:ascii="Times New Roman" w:eastAsia="宋体" w:hAnsi="Times New Roman" w:cs="Times New Roman"/>
          <w:kern w:val="0"/>
          <w:sz w:val="20"/>
          <w:szCs w:val="20"/>
          <w:lang w:val="en-GB"/>
        </w:rPr>
        <w:t xml:space="preserve"> UE</w:t>
      </w:r>
      <w:r w:rsidR="00104C4F">
        <w:rPr>
          <w:rFonts w:ascii="Times New Roman" w:eastAsia="宋体" w:hAnsi="Times New Roman" w:cs="Times New Roman"/>
          <w:kern w:val="0"/>
          <w:sz w:val="20"/>
          <w:szCs w:val="20"/>
          <w:lang w:val="en-GB"/>
        </w:rPr>
        <w:t xml:space="preserve">. </w:t>
      </w:r>
      <w:r w:rsidR="00DC75B9">
        <w:rPr>
          <w:rFonts w:ascii="Times New Roman" w:eastAsia="宋体" w:hAnsi="Times New Roman" w:cs="Times New Roman"/>
          <w:kern w:val="0"/>
          <w:sz w:val="20"/>
          <w:szCs w:val="20"/>
          <w:lang w:val="en-GB"/>
        </w:rPr>
        <w:t xml:space="preserve">As the current </w:t>
      </w:r>
      <w:r w:rsidR="0092027F">
        <w:rPr>
          <w:rStyle w:val="fontstyle01"/>
        </w:rPr>
        <w:t xml:space="preserve">performance requirements for mobility in </w:t>
      </w:r>
      <w:r w:rsidR="0092027F">
        <w:rPr>
          <w:rFonts w:ascii="Times New Roman" w:eastAsia="宋体" w:hAnsi="Times New Roman" w:cs="Times New Roman"/>
          <w:kern w:val="0"/>
          <w:sz w:val="20"/>
          <w:szCs w:val="20"/>
          <w:lang w:val="en-GB"/>
        </w:rPr>
        <w:t xml:space="preserve">inactive mode </w:t>
      </w:r>
      <w:r w:rsidR="0092027F" w:rsidRPr="0092027F">
        <w:rPr>
          <w:rFonts w:ascii="Times New Roman" w:eastAsia="宋体" w:hAnsi="Times New Roman" w:cs="Times New Roman"/>
          <w:kern w:val="0"/>
          <w:sz w:val="20"/>
          <w:szCs w:val="20"/>
          <w:lang w:val="en-GB"/>
        </w:rPr>
        <w:t>are exactly the same</w:t>
      </w:r>
      <w:r w:rsidR="0092027F">
        <w:rPr>
          <w:rFonts w:ascii="Times New Roman" w:eastAsia="宋体" w:hAnsi="Times New Roman" w:cs="Times New Roman"/>
          <w:kern w:val="0"/>
          <w:sz w:val="20"/>
          <w:szCs w:val="20"/>
          <w:lang w:val="en-GB"/>
        </w:rPr>
        <w:t xml:space="preserve"> as in idle mode</w:t>
      </w:r>
      <w:r w:rsidR="006E4124">
        <w:rPr>
          <w:rFonts w:ascii="Times New Roman" w:eastAsia="宋体" w:hAnsi="Times New Roman" w:cs="Times New Roman"/>
          <w:kern w:val="0"/>
          <w:sz w:val="20"/>
          <w:szCs w:val="20"/>
          <w:lang w:val="en-GB"/>
        </w:rPr>
        <w:t>, i</w:t>
      </w:r>
      <w:r>
        <w:rPr>
          <w:rFonts w:ascii="Times New Roman" w:eastAsia="宋体" w:hAnsi="Times New Roman" w:cs="Times New Roman"/>
          <w:kern w:val="0"/>
          <w:sz w:val="20"/>
          <w:szCs w:val="20"/>
          <w:lang w:val="en-GB"/>
        </w:rPr>
        <w:t xml:space="preserve">t is proposed to take the </w:t>
      </w:r>
      <w:r>
        <w:rPr>
          <w:rFonts w:ascii="Times New Roman" w:eastAsia="宋体" w:hAnsi="Times New Roman" w:cs="Times New Roman" w:hint="eastAsia"/>
          <w:kern w:val="0"/>
          <w:sz w:val="20"/>
          <w:szCs w:val="20"/>
          <w:lang w:val="en-GB"/>
        </w:rPr>
        <w:t>eDRX</w:t>
      </w:r>
      <w:r>
        <w:rPr>
          <w:rFonts w:ascii="Times New Roman" w:eastAsia="宋体" w:hAnsi="Times New Roman" w:cs="Times New Roman"/>
          <w:kern w:val="0"/>
          <w:sz w:val="20"/>
          <w:szCs w:val="20"/>
          <w:lang w:val="en-GB"/>
        </w:rPr>
        <w:t xml:space="preserve"> requirements </w:t>
      </w:r>
      <w:r w:rsidR="00855B0B">
        <w:rPr>
          <w:rFonts w:ascii="Times New Roman" w:eastAsia="宋体" w:hAnsi="Times New Roman" w:cs="Times New Roman" w:hint="eastAsia"/>
          <w:kern w:val="0"/>
          <w:sz w:val="20"/>
          <w:szCs w:val="20"/>
          <w:lang w:val="en-GB"/>
        </w:rPr>
        <w:t>for</w:t>
      </w:r>
      <w:r w:rsidR="00855B0B">
        <w:rPr>
          <w:rFonts w:ascii="Times New Roman" w:eastAsia="宋体" w:hAnsi="Times New Roman" w:cs="Times New Roman"/>
          <w:kern w:val="0"/>
          <w:sz w:val="20"/>
          <w:szCs w:val="20"/>
          <w:lang w:val="en-GB"/>
        </w:rPr>
        <w:t xml:space="preserve"> </w:t>
      </w:r>
      <w:r w:rsidRPr="00895C88">
        <w:rPr>
          <w:rFonts w:ascii="Times New Roman" w:eastAsia="宋体" w:hAnsi="Times New Roman" w:cs="Times New Roman"/>
          <w:kern w:val="0"/>
          <w:sz w:val="20"/>
          <w:szCs w:val="20"/>
          <w:lang w:val="en-GB"/>
        </w:rPr>
        <w:t>idle mode</w:t>
      </w:r>
      <w:r w:rsidR="00104C4F">
        <w:rPr>
          <w:rFonts w:ascii="Times New Roman" w:eastAsia="宋体" w:hAnsi="Times New Roman" w:cs="Times New Roman"/>
          <w:kern w:val="0"/>
          <w:sz w:val="20"/>
          <w:szCs w:val="20"/>
          <w:lang w:val="en-GB"/>
        </w:rPr>
        <w:t xml:space="preserve"> as baseline for inactive mode.</w:t>
      </w:r>
    </w:p>
    <w:p w:rsidR="00855B0B" w:rsidRPr="00D9281D" w:rsidRDefault="00855B0B" w:rsidP="00B135E2">
      <w:pPr>
        <w:spacing w:after="240"/>
        <w:rPr>
          <w:rFonts w:ascii="Times New Roman" w:eastAsia="宋体" w:hAnsi="Times New Roman" w:cs="Times New Roman"/>
          <w:b/>
          <w:kern w:val="0"/>
          <w:sz w:val="20"/>
          <w:szCs w:val="20"/>
          <w:lang w:val="en-GB"/>
        </w:rPr>
      </w:pPr>
      <w:r w:rsidRPr="00D9281D">
        <w:rPr>
          <w:rFonts w:ascii="Times New Roman" w:eastAsia="宋体" w:hAnsi="Times New Roman" w:cs="Times New Roman"/>
          <w:b/>
          <w:kern w:val="0"/>
          <w:sz w:val="20"/>
          <w:szCs w:val="20"/>
          <w:lang w:val="en-GB"/>
        </w:rPr>
        <w:t xml:space="preserve">Proposal </w:t>
      </w:r>
      <w:r w:rsidRPr="00D9281D">
        <w:rPr>
          <w:rFonts w:ascii="Times New Roman" w:eastAsia="宋体" w:hAnsi="Times New Roman" w:cs="Times New Roman"/>
          <w:b/>
          <w:kern w:val="0"/>
          <w:sz w:val="20"/>
          <w:szCs w:val="20"/>
          <w:lang w:val="en-GB"/>
        </w:rPr>
        <w:fldChar w:fldCharType="begin"/>
      </w:r>
      <w:r w:rsidRPr="00D9281D">
        <w:rPr>
          <w:rFonts w:ascii="Times New Roman" w:eastAsia="宋体" w:hAnsi="Times New Roman" w:cs="Times New Roman"/>
          <w:b/>
          <w:kern w:val="0"/>
          <w:sz w:val="20"/>
          <w:szCs w:val="20"/>
          <w:lang w:val="en-GB"/>
        </w:rPr>
        <w:instrText xml:space="preserve"> SEQ Proposal \* ARABIC </w:instrText>
      </w:r>
      <w:r w:rsidRPr="00D9281D">
        <w:rPr>
          <w:rFonts w:ascii="Times New Roman" w:eastAsia="宋体" w:hAnsi="Times New Roman" w:cs="Times New Roman"/>
          <w:b/>
          <w:kern w:val="0"/>
          <w:sz w:val="20"/>
          <w:szCs w:val="20"/>
          <w:lang w:val="en-GB"/>
        </w:rPr>
        <w:fldChar w:fldCharType="separate"/>
      </w:r>
      <w:r w:rsidR="00A154A9">
        <w:rPr>
          <w:rFonts w:ascii="Times New Roman" w:eastAsia="宋体" w:hAnsi="Times New Roman" w:cs="Times New Roman"/>
          <w:b/>
          <w:noProof/>
          <w:kern w:val="0"/>
          <w:sz w:val="20"/>
          <w:szCs w:val="20"/>
          <w:lang w:val="en-GB"/>
        </w:rPr>
        <w:t>3</w:t>
      </w:r>
      <w:r w:rsidRPr="00D9281D">
        <w:rPr>
          <w:rFonts w:ascii="Times New Roman" w:eastAsia="宋体" w:hAnsi="Times New Roman" w:cs="Times New Roman"/>
          <w:b/>
          <w:kern w:val="0"/>
          <w:sz w:val="20"/>
          <w:szCs w:val="20"/>
          <w:lang w:val="en-GB"/>
        </w:rPr>
        <w:fldChar w:fldCharType="end"/>
      </w:r>
      <w:r w:rsidRPr="00D9281D">
        <w:rPr>
          <w:rFonts w:ascii="Times New Roman" w:eastAsia="宋体" w:hAnsi="Times New Roman" w:cs="Times New Roman"/>
          <w:b/>
          <w:kern w:val="0"/>
          <w:sz w:val="20"/>
          <w:szCs w:val="20"/>
          <w:lang w:val="en-GB"/>
        </w:rPr>
        <w:t>: RAN4 to take the eDRX requirements for idle mode as baseline for inactive mode.</w:t>
      </w:r>
    </w:p>
    <w:p w:rsidR="00D318DB" w:rsidRDefault="00C54587" w:rsidP="00D318DB">
      <w:pPr>
        <w:spacing w:after="240"/>
        <w:rPr>
          <w:rFonts w:ascii="Times New Roman" w:hAnsi="Times New Roman" w:cs="Times New Roman"/>
          <w:sz w:val="20"/>
          <w:szCs w:val="20"/>
          <w:lang w:val="en-GB"/>
        </w:rPr>
      </w:pPr>
      <w:r>
        <w:rPr>
          <w:rFonts w:ascii="Times New Roman" w:eastAsia="宋体" w:hAnsi="Times New Roman" w:cs="Times New Roman"/>
          <w:kern w:val="0"/>
          <w:sz w:val="20"/>
          <w:szCs w:val="20"/>
          <w:lang w:val="en-GB"/>
        </w:rPr>
        <w:t>In</w:t>
      </w:r>
      <w:r w:rsidR="00944B43">
        <w:rPr>
          <w:rFonts w:ascii="Times New Roman" w:eastAsia="宋体" w:hAnsi="Times New Roman" w:cs="Times New Roman"/>
          <w:kern w:val="0"/>
          <w:sz w:val="20"/>
          <w:szCs w:val="20"/>
          <w:lang w:val="en-GB"/>
        </w:rPr>
        <w:t xml:space="preserve"> inactive mode</w:t>
      </w:r>
      <w:r>
        <w:rPr>
          <w:rFonts w:ascii="Times New Roman" w:eastAsia="宋体" w:hAnsi="Times New Roman" w:cs="Times New Roman"/>
          <w:kern w:val="0"/>
          <w:sz w:val="20"/>
          <w:szCs w:val="20"/>
          <w:lang w:val="en-GB"/>
        </w:rPr>
        <w:t>,</w:t>
      </w:r>
      <w:r w:rsidR="00944B43">
        <w:rPr>
          <w:rFonts w:ascii="Times New Roman" w:eastAsia="宋体" w:hAnsi="Times New Roman" w:cs="Times New Roman"/>
          <w:kern w:val="0"/>
          <w:sz w:val="20"/>
          <w:szCs w:val="20"/>
          <w:lang w:val="en-GB"/>
        </w:rPr>
        <w:t xml:space="preserve"> UE </w:t>
      </w:r>
      <w:r w:rsidR="00944B43">
        <w:rPr>
          <w:rFonts w:ascii="Times New Roman" w:hAnsi="Times New Roman" w:cs="Times New Roman"/>
          <w:sz w:val="20"/>
          <w:szCs w:val="20"/>
          <w:lang w:val="en-GB"/>
        </w:rPr>
        <w:t xml:space="preserve">could receive both RAN paging and CN paging, while the eDRX configuration </w:t>
      </w:r>
      <w:r w:rsidR="00944B43" w:rsidRPr="00E17325">
        <w:rPr>
          <w:rFonts w:ascii="Times New Roman" w:hAnsi="Times New Roman" w:cs="Times New Roman"/>
          <w:sz w:val="20"/>
          <w:szCs w:val="20"/>
          <w:lang w:val="en-GB"/>
        </w:rPr>
        <w:t>for RAN paging</w:t>
      </w:r>
      <w:r w:rsidR="00944B43">
        <w:rPr>
          <w:rFonts w:ascii="Times New Roman" w:hAnsi="Times New Roman" w:cs="Times New Roman"/>
          <w:sz w:val="20"/>
          <w:szCs w:val="20"/>
          <w:lang w:val="en-GB"/>
        </w:rPr>
        <w:t xml:space="preserve"> and CN paging </w:t>
      </w:r>
      <w:r>
        <w:rPr>
          <w:rFonts w:ascii="Times New Roman" w:hAnsi="Times New Roman" w:cs="Times New Roman"/>
          <w:sz w:val="20"/>
          <w:szCs w:val="20"/>
          <w:lang w:val="en-GB"/>
        </w:rPr>
        <w:t>would</w:t>
      </w:r>
      <w:r w:rsidR="00944B43">
        <w:rPr>
          <w:rFonts w:ascii="Times New Roman" w:hAnsi="Times New Roman" w:cs="Times New Roman"/>
          <w:sz w:val="20"/>
          <w:szCs w:val="20"/>
          <w:lang w:val="en-GB"/>
        </w:rPr>
        <w:t xml:space="preserve"> be different. </w:t>
      </w:r>
      <w:r w:rsidR="00EE389C">
        <w:rPr>
          <w:rFonts w:ascii="Times New Roman" w:eastAsia="宋体" w:hAnsi="Times New Roman" w:cs="Times New Roman" w:hint="eastAsia"/>
          <w:kern w:val="0"/>
          <w:sz w:val="20"/>
          <w:szCs w:val="20"/>
          <w:lang w:val="en-GB"/>
        </w:rPr>
        <w:t>T</w:t>
      </w:r>
      <w:r w:rsidR="00EE389C">
        <w:rPr>
          <w:rFonts w:ascii="Times New Roman" w:eastAsia="宋体" w:hAnsi="Times New Roman" w:cs="Times New Roman"/>
          <w:kern w:val="0"/>
          <w:sz w:val="20"/>
          <w:szCs w:val="20"/>
          <w:lang w:val="en-GB"/>
        </w:rPr>
        <w:t xml:space="preserve">he potential difference of </w:t>
      </w:r>
      <w:bookmarkStart w:id="3" w:name="OLE_LINK3"/>
      <w:bookmarkStart w:id="4" w:name="OLE_LINK4"/>
      <w:r w:rsidR="00EE389C">
        <w:rPr>
          <w:rFonts w:ascii="Times New Roman" w:eastAsia="宋体" w:hAnsi="Times New Roman" w:cs="Times New Roman"/>
          <w:kern w:val="0"/>
          <w:sz w:val="20"/>
          <w:szCs w:val="20"/>
          <w:lang w:val="en-GB"/>
        </w:rPr>
        <w:t>eDRX configuration</w:t>
      </w:r>
      <w:bookmarkEnd w:id="3"/>
      <w:bookmarkEnd w:id="4"/>
      <w:r w:rsidR="00EE389C">
        <w:rPr>
          <w:rFonts w:ascii="Times New Roman" w:eastAsia="宋体" w:hAnsi="Times New Roman" w:cs="Times New Roman"/>
          <w:kern w:val="0"/>
          <w:sz w:val="20"/>
          <w:szCs w:val="20"/>
          <w:lang w:val="en-GB"/>
        </w:rPr>
        <w:t xml:space="preserve"> between </w:t>
      </w:r>
      <w:r w:rsidR="00B029E8">
        <w:rPr>
          <w:rFonts w:ascii="Times New Roman" w:eastAsia="宋体" w:hAnsi="Times New Roman" w:cs="Times New Roman"/>
          <w:kern w:val="0"/>
          <w:sz w:val="20"/>
          <w:szCs w:val="20"/>
          <w:lang w:val="en-GB"/>
        </w:rPr>
        <w:t>RAN paging</w:t>
      </w:r>
      <w:r w:rsidR="00EE389C">
        <w:rPr>
          <w:rFonts w:ascii="Times New Roman" w:eastAsia="宋体" w:hAnsi="Times New Roman" w:cs="Times New Roman"/>
          <w:kern w:val="0"/>
          <w:sz w:val="20"/>
          <w:szCs w:val="20"/>
          <w:lang w:val="en-GB"/>
        </w:rPr>
        <w:t xml:space="preserve"> and </w:t>
      </w:r>
      <w:r w:rsidR="00B029E8">
        <w:rPr>
          <w:rFonts w:ascii="Times New Roman" w:eastAsia="宋体" w:hAnsi="Times New Roman" w:cs="Times New Roman"/>
          <w:kern w:val="0"/>
          <w:sz w:val="20"/>
          <w:szCs w:val="20"/>
          <w:lang w:val="en-GB"/>
        </w:rPr>
        <w:t xml:space="preserve">CN paging </w:t>
      </w:r>
      <w:r w:rsidR="00EE389C">
        <w:rPr>
          <w:rFonts w:ascii="Times New Roman" w:eastAsia="宋体" w:hAnsi="Times New Roman" w:cs="Times New Roman"/>
          <w:kern w:val="0"/>
          <w:sz w:val="20"/>
          <w:szCs w:val="20"/>
          <w:lang w:val="en-GB"/>
        </w:rPr>
        <w:t xml:space="preserve">is the </w:t>
      </w:r>
      <w:r w:rsidR="00EE389C">
        <w:rPr>
          <w:rFonts w:ascii="Times New Roman" w:eastAsia="宋体" w:hAnsi="Times New Roman" w:cs="Times New Roman" w:hint="eastAsia"/>
          <w:kern w:val="0"/>
          <w:sz w:val="20"/>
          <w:szCs w:val="20"/>
          <w:lang w:val="en-GB"/>
        </w:rPr>
        <w:t>length</w:t>
      </w:r>
      <w:r w:rsidR="00EE389C">
        <w:rPr>
          <w:rFonts w:ascii="Times New Roman" w:eastAsia="宋体" w:hAnsi="Times New Roman" w:cs="Times New Roman"/>
          <w:kern w:val="0"/>
          <w:sz w:val="20"/>
          <w:szCs w:val="20"/>
          <w:lang w:val="en-GB"/>
        </w:rPr>
        <w:t xml:space="preserve"> </w:t>
      </w:r>
      <w:r w:rsidR="00EE389C">
        <w:rPr>
          <w:rFonts w:ascii="Times New Roman" w:eastAsia="宋体" w:hAnsi="Times New Roman" w:cs="Times New Roman" w:hint="eastAsia"/>
          <w:kern w:val="0"/>
          <w:sz w:val="20"/>
          <w:szCs w:val="20"/>
          <w:lang w:val="en-GB"/>
        </w:rPr>
        <w:t>of</w:t>
      </w:r>
      <w:r w:rsidR="00EE389C">
        <w:rPr>
          <w:rFonts w:ascii="Times New Roman" w:eastAsia="宋体" w:hAnsi="Times New Roman" w:cs="Times New Roman"/>
          <w:kern w:val="0"/>
          <w:sz w:val="20"/>
          <w:szCs w:val="20"/>
          <w:lang w:val="en-GB"/>
        </w:rPr>
        <w:t xml:space="preserve"> eDRX cycle and </w:t>
      </w:r>
      <w:r w:rsidR="00EE389C" w:rsidRPr="00E17325">
        <w:rPr>
          <w:rFonts w:ascii="Times New Roman" w:hAnsi="Times New Roman" w:cs="Times New Roman"/>
          <w:sz w:val="20"/>
          <w:szCs w:val="20"/>
          <w:lang w:val="en-GB"/>
        </w:rPr>
        <w:t>PTW</w:t>
      </w:r>
      <w:r w:rsidR="00EE389C">
        <w:rPr>
          <w:rFonts w:ascii="Times New Roman" w:hAnsi="Times New Roman" w:cs="Times New Roman"/>
          <w:sz w:val="20"/>
          <w:szCs w:val="20"/>
          <w:lang w:val="en-GB"/>
        </w:rPr>
        <w:t>.</w:t>
      </w:r>
      <w:r w:rsidR="00B029E8">
        <w:rPr>
          <w:rFonts w:ascii="Times New Roman" w:hAnsi="Times New Roman" w:cs="Times New Roman"/>
          <w:sz w:val="20"/>
          <w:szCs w:val="20"/>
          <w:lang w:val="en-GB"/>
        </w:rPr>
        <w:t xml:space="preserve"> </w:t>
      </w:r>
    </w:p>
    <w:p w:rsidR="00D318DB" w:rsidRDefault="00D318DB" w:rsidP="00D318DB">
      <w:pPr>
        <w:spacing w:after="240"/>
        <w:rPr>
          <w:rFonts w:ascii="Times New Roman" w:hAnsi="Times New Roman" w:cs="Times New Roman"/>
          <w:sz w:val="20"/>
          <w:szCs w:val="20"/>
          <w:lang w:val="en-GB"/>
        </w:rPr>
      </w:pPr>
      <w:r>
        <w:rPr>
          <w:rFonts w:ascii="Times New Roman" w:hAnsi="Times New Roman" w:cs="Times New Roman"/>
          <w:sz w:val="20"/>
          <w:szCs w:val="20"/>
          <w:lang w:val="en-GB"/>
        </w:rPr>
        <w:t>For inactive mode UE, t</w:t>
      </w:r>
      <w:r>
        <w:rPr>
          <w:rFonts w:ascii="Times New Roman" w:hAnsi="Times New Roman" w:cs="Times New Roman" w:hint="eastAsia"/>
          <w:sz w:val="20"/>
          <w:szCs w:val="20"/>
          <w:lang w:val="en-GB"/>
        </w:rPr>
        <w:t>here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woul</w:t>
      </w:r>
      <w:r>
        <w:rPr>
          <w:rFonts w:ascii="Times New Roman" w:hAnsi="Times New Roman" w:cs="Times New Roman"/>
          <w:sz w:val="20"/>
          <w:szCs w:val="20"/>
          <w:lang w:val="en-GB"/>
        </w:rPr>
        <w:t xml:space="preserve">d be three different cases </w:t>
      </w:r>
      <w:r w:rsidR="00565288">
        <w:rPr>
          <w:rFonts w:ascii="Times New Roman" w:hAnsi="Times New Roman" w:cs="Times New Roman" w:hint="eastAsia"/>
          <w:sz w:val="20"/>
          <w:szCs w:val="20"/>
          <w:lang w:val="en-GB"/>
        </w:rPr>
        <w:t>considering</w:t>
      </w:r>
      <w:r w:rsidR="00565288">
        <w:rPr>
          <w:rFonts w:ascii="Times New Roman" w:hAnsi="Times New Roman" w:cs="Times New Roman"/>
          <w:sz w:val="20"/>
          <w:szCs w:val="20"/>
          <w:lang w:val="en-GB"/>
        </w:rPr>
        <w:t xml:space="preserve"> CN/RAN paging configuration</w:t>
      </w:r>
      <w:r>
        <w:rPr>
          <w:rFonts w:ascii="Times New Roman" w:hAnsi="Times New Roman" w:cs="Times New Roman"/>
          <w:sz w:val="20"/>
          <w:szCs w:val="20"/>
          <w:lang w:val="en-GB"/>
        </w:rPr>
        <w:t>:</w:t>
      </w:r>
    </w:p>
    <w:p w:rsidR="00D318DB" w:rsidRDefault="00D318DB" w:rsidP="00D9281D">
      <w:pPr>
        <w:pStyle w:val="a9"/>
        <w:numPr>
          <w:ilvl w:val="0"/>
          <w:numId w:val="2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same</w:t>
      </w:r>
      <w:r>
        <w:rPr>
          <w:rFonts w:ascii="Times New Roman" w:hAnsi="Times New Roman" w:cs="Times New Roman"/>
          <w:sz w:val="20"/>
          <w:szCs w:val="20"/>
          <w:lang w:val="en-GB"/>
        </w:rPr>
        <w:t xml:space="preserve"> eDRX cycle and same PTW cycle</w:t>
      </w:r>
    </w:p>
    <w:p w:rsidR="00D318DB" w:rsidRPr="0094684D" w:rsidRDefault="00D318DB" w:rsidP="00D9281D">
      <w:pPr>
        <w:pStyle w:val="a9"/>
        <w:numPr>
          <w:ilvl w:val="0"/>
          <w:numId w:val="28"/>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ame eDRX cycle but different PTW cycle</w:t>
      </w:r>
    </w:p>
    <w:p w:rsidR="00D318DB" w:rsidRDefault="00D318DB" w:rsidP="003A02AE">
      <w:pPr>
        <w:pStyle w:val="a9"/>
        <w:numPr>
          <w:ilvl w:val="0"/>
          <w:numId w:val="28"/>
        </w:numPr>
        <w:spacing w:after="240"/>
        <w:ind w:firstLineChars="0"/>
        <w:rPr>
          <w:rFonts w:ascii="Times New Roman" w:hAnsi="Times New Roman" w:cs="Times New Roman"/>
          <w:sz w:val="20"/>
          <w:szCs w:val="20"/>
          <w:lang w:val="en-GB"/>
        </w:rPr>
      </w:pPr>
      <w:r>
        <w:rPr>
          <w:rFonts w:ascii="Times New Roman" w:hAnsi="Times New Roman" w:cs="Times New Roman"/>
          <w:sz w:val="20"/>
          <w:szCs w:val="20"/>
          <w:lang w:val="en-GB"/>
        </w:rPr>
        <w:t xml:space="preserve">both eDRX cycle and PTW cycle are different </w:t>
      </w:r>
    </w:p>
    <w:p w:rsidR="002468DC" w:rsidRDefault="003A02AE" w:rsidP="00D9281D">
      <w:pPr>
        <w:spacing w:after="240"/>
        <w:ind w:leftChars="200" w:left="420"/>
        <w:rPr>
          <w:rFonts w:ascii="Times New Roman" w:hAnsi="Times New Roman" w:cs="Times New Roman"/>
          <w:sz w:val="20"/>
          <w:szCs w:val="20"/>
          <w:lang w:val="en-GB"/>
        </w:rPr>
      </w:pPr>
      <w:r>
        <w:object w:dxaOrig="7345" w:dyaOrig="4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pt;height:200.3pt" o:ole="">
            <v:imagedata r:id="rId7" o:title=""/>
          </v:shape>
          <o:OLEObject Type="Embed" ProgID="Visio.Drawing.15" ShapeID="_x0000_i1025" DrawAspect="Content" ObjectID="_1689780815" r:id="rId8"/>
        </w:object>
      </w:r>
    </w:p>
    <w:p w:rsidR="00944B43" w:rsidRDefault="00944B43" w:rsidP="00D9281D">
      <w:pPr>
        <w:spacing w:after="240"/>
        <w:rPr>
          <w:rFonts w:ascii="Times New Roman" w:hAnsi="Times New Roman" w:cs="Times New Roman"/>
          <w:sz w:val="20"/>
          <w:szCs w:val="20"/>
          <w:lang w:val="en-GB"/>
        </w:rPr>
      </w:pPr>
      <w:r>
        <w:rPr>
          <w:rFonts w:ascii="Times New Roman" w:hAnsi="Times New Roman" w:cs="Times New Roman"/>
          <w:sz w:val="20"/>
          <w:szCs w:val="20"/>
          <w:lang w:val="en-GB"/>
        </w:rPr>
        <w:t xml:space="preserve">In this way, </w:t>
      </w:r>
      <w:r w:rsidR="00D318DB">
        <w:rPr>
          <w:rFonts w:ascii="Times New Roman" w:hAnsi="Times New Roman" w:cs="Times New Roman" w:hint="eastAsia"/>
          <w:sz w:val="20"/>
          <w:szCs w:val="20"/>
          <w:lang w:val="en-GB"/>
        </w:rPr>
        <w:t>R</w:t>
      </w:r>
      <w:r w:rsidR="00D318DB">
        <w:rPr>
          <w:rFonts w:ascii="Times New Roman" w:hAnsi="Times New Roman" w:cs="Times New Roman"/>
          <w:sz w:val="20"/>
          <w:szCs w:val="20"/>
          <w:lang w:val="en-GB"/>
        </w:rPr>
        <w:t xml:space="preserve">AN4 </w:t>
      </w:r>
      <w:r w:rsidR="00FB76FC">
        <w:rPr>
          <w:rFonts w:ascii="Times New Roman" w:hAnsi="Times New Roman" w:cs="Times New Roman"/>
          <w:sz w:val="20"/>
          <w:szCs w:val="20"/>
          <w:lang w:val="en-GB"/>
        </w:rPr>
        <w:t>would</w:t>
      </w:r>
      <w:r w:rsidR="00D318DB">
        <w:rPr>
          <w:rFonts w:ascii="Times New Roman" w:hAnsi="Times New Roman" w:cs="Times New Roman"/>
          <w:sz w:val="20"/>
          <w:szCs w:val="20"/>
          <w:lang w:val="en-GB"/>
        </w:rPr>
        <w:t xml:space="preserve"> discuss the measurement requirements for inactive mode UE case by case and </w:t>
      </w:r>
      <w:r w:rsidR="00AA4326">
        <w:rPr>
          <w:rFonts w:ascii="Times New Roman" w:hAnsi="Times New Roman" w:cs="Times New Roman"/>
          <w:sz w:val="20"/>
          <w:szCs w:val="20"/>
          <w:lang w:val="en-GB"/>
        </w:rPr>
        <w:t xml:space="preserve">discuss the certain </w:t>
      </w:r>
      <w:r w:rsidR="00AA4326">
        <w:rPr>
          <w:rFonts w:ascii="Times New Roman" w:eastAsia="宋体" w:hAnsi="Times New Roman" w:cs="Times New Roman"/>
          <w:kern w:val="0"/>
          <w:sz w:val="20"/>
          <w:szCs w:val="20"/>
          <w:lang w:val="en-GB"/>
        </w:rPr>
        <w:t xml:space="preserve">eDRX cycle length and </w:t>
      </w:r>
      <w:r w:rsidR="00AA4326" w:rsidRPr="00E17325">
        <w:rPr>
          <w:rFonts w:ascii="Times New Roman" w:hAnsi="Times New Roman" w:cs="Times New Roman"/>
          <w:sz w:val="20"/>
          <w:szCs w:val="20"/>
          <w:lang w:val="en-GB"/>
        </w:rPr>
        <w:t>PTW</w:t>
      </w:r>
      <w:r w:rsidR="00AA4326">
        <w:rPr>
          <w:rFonts w:ascii="Times New Roman" w:hAnsi="Times New Roman" w:cs="Times New Roman"/>
          <w:sz w:val="20"/>
          <w:szCs w:val="20"/>
          <w:lang w:val="en-GB"/>
        </w:rPr>
        <w:t xml:space="preserve"> length</w:t>
      </w:r>
      <w:r w:rsidR="00D30E1E">
        <w:rPr>
          <w:rFonts w:ascii="Times New Roman" w:hAnsi="Times New Roman" w:cs="Times New Roman"/>
          <w:sz w:val="20"/>
          <w:szCs w:val="20"/>
          <w:lang w:val="en-GB"/>
        </w:rPr>
        <w:t xml:space="preserve"> used for measurement</w:t>
      </w:r>
      <w:r w:rsidR="00B029E8">
        <w:rPr>
          <w:rFonts w:ascii="Times New Roman" w:hAnsi="Times New Roman" w:cs="Times New Roman"/>
          <w:sz w:val="20"/>
          <w:szCs w:val="20"/>
          <w:lang w:val="en-GB"/>
        </w:rPr>
        <w:t xml:space="preserve"> in inactive state</w:t>
      </w:r>
      <w:r w:rsidR="00D30E1E">
        <w:rPr>
          <w:rFonts w:ascii="Times New Roman" w:hAnsi="Times New Roman" w:cs="Times New Roman"/>
          <w:sz w:val="20"/>
          <w:szCs w:val="20"/>
          <w:lang w:val="en-GB"/>
        </w:rPr>
        <w:t>.</w:t>
      </w:r>
    </w:p>
    <w:p w:rsidR="00D30E1E" w:rsidRPr="00D9281D" w:rsidRDefault="00D30E1E" w:rsidP="00D9281D">
      <w:pPr>
        <w:spacing w:after="240"/>
        <w:rPr>
          <w:rFonts w:ascii="Times New Roman" w:eastAsia="宋体" w:hAnsi="Times New Roman" w:cs="Times New Roman"/>
          <w:b/>
          <w:kern w:val="0"/>
          <w:sz w:val="20"/>
          <w:szCs w:val="20"/>
          <w:lang w:val="en-GB"/>
        </w:rPr>
      </w:pPr>
      <w:r w:rsidRPr="00D9281D">
        <w:rPr>
          <w:rFonts w:ascii="Times New Roman" w:eastAsia="宋体" w:hAnsi="Times New Roman" w:cs="Times New Roman"/>
          <w:b/>
          <w:kern w:val="0"/>
          <w:sz w:val="20"/>
          <w:szCs w:val="20"/>
          <w:lang w:val="en-GB"/>
        </w:rPr>
        <w:t xml:space="preserve">Proposal </w:t>
      </w:r>
      <w:r w:rsidRPr="00D9281D">
        <w:rPr>
          <w:rFonts w:ascii="Times New Roman" w:eastAsia="宋体" w:hAnsi="Times New Roman" w:cs="Times New Roman"/>
          <w:b/>
          <w:kern w:val="0"/>
          <w:sz w:val="20"/>
          <w:szCs w:val="20"/>
          <w:lang w:val="en-GB"/>
        </w:rPr>
        <w:fldChar w:fldCharType="begin"/>
      </w:r>
      <w:r w:rsidRPr="00D9281D">
        <w:rPr>
          <w:rFonts w:ascii="Times New Roman" w:eastAsia="宋体" w:hAnsi="Times New Roman" w:cs="Times New Roman"/>
          <w:b/>
          <w:kern w:val="0"/>
          <w:sz w:val="20"/>
          <w:szCs w:val="20"/>
          <w:lang w:val="en-GB"/>
        </w:rPr>
        <w:instrText xml:space="preserve"> SEQ Proposal \* ARABIC </w:instrText>
      </w:r>
      <w:r w:rsidRPr="00D9281D">
        <w:rPr>
          <w:rFonts w:ascii="Times New Roman" w:eastAsia="宋体" w:hAnsi="Times New Roman" w:cs="Times New Roman"/>
          <w:b/>
          <w:kern w:val="0"/>
          <w:sz w:val="20"/>
          <w:szCs w:val="20"/>
          <w:lang w:val="en-GB"/>
        </w:rPr>
        <w:fldChar w:fldCharType="separate"/>
      </w:r>
      <w:r w:rsidR="00A154A9">
        <w:rPr>
          <w:rFonts w:ascii="Times New Roman" w:eastAsia="宋体" w:hAnsi="Times New Roman" w:cs="Times New Roman"/>
          <w:b/>
          <w:noProof/>
          <w:kern w:val="0"/>
          <w:sz w:val="20"/>
          <w:szCs w:val="20"/>
          <w:lang w:val="en-GB"/>
        </w:rPr>
        <w:t>4</w:t>
      </w:r>
      <w:r w:rsidRPr="00D9281D">
        <w:rPr>
          <w:rFonts w:ascii="Times New Roman" w:eastAsia="宋体" w:hAnsi="Times New Roman" w:cs="Times New Roman"/>
          <w:b/>
          <w:kern w:val="0"/>
          <w:sz w:val="20"/>
          <w:szCs w:val="20"/>
          <w:lang w:val="en-GB"/>
        </w:rPr>
        <w:fldChar w:fldCharType="end"/>
      </w:r>
      <w:r w:rsidRPr="00D9281D">
        <w:rPr>
          <w:rFonts w:ascii="Times New Roman" w:eastAsia="宋体" w:hAnsi="Times New Roman" w:cs="Times New Roman"/>
          <w:b/>
          <w:kern w:val="0"/>
          <w:sz w:val="20"/>
          <w:szCs w:val="20"/>
          <w:lang w:val="en-GB"/>
        </w:rPr>
        <w:t xml:space="preserve">: RAN4 to </w:t>
      </w:r>
      <w:r w:rsidR="003423DF">
        <w:rPr>
          <w:rFonts w:ascii="Times New Roman" w:eastAsia="宋体" w:hAnsi="Times New Roman" w:cs="Times New Roman"/>
          <w:b/>
          <w:kern w:val="0"/>
          <w:sz w:val="20"/>
          <w:szCs w:val="20"/>
          <w:lang w:val="en-GB"/>
        </w:rPr>
        <w:t>discuss</w:t>
      </w:r>
      <w:r w:rsidRPr="00D9281D">
        <w:rPr>
          <w:rFonts w:ascii="Times New Roman" w:eastAsia="宋体" w:hAnsi="Times New Roman" w:cs="Times New Roman"/>
          <w:b/>
          <w:kern w:val="0"/>
          <w:sz w:val="20"/>
          <w:szCs w:val="20"/>
          <w:lang w:val="en-GB"/>
        </w:rPr>
        <w:t xml:space="preserve"> the </w:t>
      </w:r>
      <w:r w:rsidRPr="00D9281D">
        <w:rPr>
          <w:rFonts w:ascii="Times New Roman" w:hAnsi="Times New Roman" w:cs="Times New Roman"/>
          <w:b/>
          <w:sz w:val="20"/>
          <w:szCs w:val="20"/>
          <w:lang w:val="en-GB"/>
        </w:rPr>
        <w:t xml:space="preserve">certain </w:t>
      </w:r>
      <w:r w:rsidRPr="00D9281D">
        <w:rPr>
          <w:rFonts w:ascii="Times New Roman" w:eastAsia="宋体" w:hAnsi="Times New Roman" w:cs="Times New Roman"/>
          <w:b/>
          <w:kern w:val="0"/>
          <w:sz w:val="20"/>
          <w:szCs w:val="20"/>
          <w:lang w:val="en-GB"/>
        </w:rPr>
        <w:t xml:space="preserve">eDRX cycle length and </w:t>
      </w:r>
      <w:r w:rsidRPr="00D9281D">
        <w:rPr>
          <w:rFonts w:ascii="Times New Roman" w:hAnsi="Times New Roman" w:cs="Times New Roman"/>
          <w:b/>
          <w:sz w:val="20"/>
          <w:szCs w:val="20"/>
          <w:lang w:val="en-GB"/>
        </w:rPr>
        <w:t>PTW length used for measurement</w:t>
      </w:r>
      <w:r w:rsidR="00D03F32">
        <w:rPr>
          <w:rFonts w:ascii="Times New Roman" w:hAnsi="Times New Roman" w:cs="Times New Roman"/>
          <w:b/>
          <w:sz w:val="20"/>
          <w:szCs w:val="20"/>
          <w:lang w:val="en-GB"/>
        </w:rPr>
        <w:t xml:space="preserve"> </w:t>
      </w:r>
      <w:r w:rsidR="005307B1">
        <w:rPr>
          <w:rFonts w:ascii="Times New Roman" w:hAnsi="Times New Roman" w:cs="Times New Roman"/>
          <w:b/>
          <w:sz w:val="20"/>
          <w:szCs w:val="20"/>
          <w:lang w:val="en-GB"/>
        </w:rPr>
        <w:t>as</w:t>
      </w:r>
      <w:r w:rsidR="00D03F32">
        <w:rPr>
          <w:rFonts w:ascii="Times New Roman" w:hAnsi="Times New Roman" w:cs="Times New Roman"/>
          <w:b/>
          <w:sz w:val="20"/>
          <w:szCs w:val="20"/>
          <w:lang w:val="en-GB"/>
        </w:rPr>
        <w:t xml:space="preserve"> inactive mode UE </w:t>
      </w:r>
      <w:r w:rsidR="006648A9">
        <w:rPr>
          <w:rFonts w:ascii="Times New Roman" w:hAnsi="Times New Roman" w:cs="Times New Roman"/>
          <w:b/>
          <w:sz w:val="20"/>
          <w:szCs w:val="20"/>
          <w:lang w:val="en-GB"/>
        </w:rPr>
        <w:t>would</w:t>
      </w:r>
      <w:r w:rsidR="007F15E7">
        <w:rPr>
          <w:rFonts w:ascii="Times New Roman" w:hAnsi="Times New Roman" w:cs="Times New Roman"/>
          <w:b/>
          <w:sz w:val="20"/>
          <w:szCs w:val="20"/>
          <w:lang w:val="en-GB"/>
        </w:rPr>
        <w:t xml:space="preserve"> </w:t>
      </w:r>
      <w:r w:rsidR="00D03F32">
        <w:rPr>
          <w:rFonts w:ascii="Times New Roman" w:hAnsi="Times New Roman" w:cs="Times New Roman"/>
          <w:b/>
          <w:sz w:val="20"/>
          <w:szCs w:val="20"/>
          <w:lang w:val="en-GB"/>
        </w:rPr>
        <w:t xml:space="preserve">receive different </w:t>
      </w:r>
      <w:r w:rsidR="00A93037" w:rsidRPr="00A93037">
        <w:rPr>
          <w:rFonts w:ascii="Times New Roman" w:hAnsi="Times New Roman" w:cs="Times New Roman"/>
          <w:b/>
          <w:sz w:val="20"/>
          <w:szCs w:val="20"/>
          <w:lang w:val="en-GB"/>
        </w:rPr>
        <w:t>eDRX configuration</w:t>
      </w:r>
      <w:r w:rsidR="00A93037">
        <w:rPr>
          <w:rFonts w:ascii="Times New Roman" w:hAnsi="Times New Roman" w:cs="Times New Roman"/>
          <w:b/>
          <w:sz w:val="20"/>
          <w:szCs w:val="20"/>
          <w:lang w:val="en-GB"/>
        </w:rPr>
        <w:t>s</w:t>
      </w:r>
      <w:r w:rsidRPr="00D9281D">
        <w:rPr>
          <w:rFonts w:ascii="Times New Roman" w:eastAsia="宋体" w:hAnsi="Times New Roman" w:cs="Times New Roman"/>
          <w:b/>
          <w:kern w:val="0"/>
          <w:sz w:val="20"/>
          <w:szCs w:val="20"/>
          <w:lang w:val="en-GB"/>
        </w:rPr>
        <w:t>.</w:t>
      </w:r>
      <w:bookmarkStart w:id="5" w:name="_GoBack"/>
      <w:bookmarkEnd w:id="5"/>
    </w:p>
    <w:p w:rsidR="00556779"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rsidR="00A154A9" w:rsidRDefault="00A154A9" w:rsidP="00A154A9">
      <w:pPr>
        <w:pStyle w:val="af3"/>
        <w:spacing w:after="240"/>
        <w:rPr>
          <w:rFonts w:ascii="Symbol" w:eastAsia="宋体" w:hAnsi="Symbol"/>
          <w:lang w:val="en-US" w:eastAsia="zh-CN"/>
        </w:rPr>
      </w:pPr>
      <w:r>
        <w:t xml:space="preserve">Proposal </w:t>
      </w:r>
      <w:r>
        <w:fldChar w:fldCharType="begin"/>
      </w:r>
      <w:r>
        <w:instrText xml:space="preserve"> SEQ Proposal \* ARABIC </w:instrText>
      </w:r>
      <w:r>
        <w:fldChar w:fldCharType="separate"/>
      </w:r>
      <w:r>
        <w:rPr>
          <w:noProof/>
        </w:rPr>
        <w:t>1</w:t>
      </w:r>
      <w:r>
        <w:fldChar w:fldCharType="end"/>
      </w:r>
      <w:r>
        <w:t xml:space="preserve">: RAN4 </w:t>
      </w:r>
      <w:r w:rsidR="008F71CD">
        <w:t>to</w:t>
      </w:r>
      <w:r w:rsidRPr="00CC4D42">
        <w:t xml:space="preserve"> use LTE</w:t>
      </w:r>
      <w:r>
        <w:t xml:space="preserve"> eDRX</w:t>
      </w:r>
      <w:r w:rsidRPr="00CC4D42">
        <w:t xml:space="preserve"> requirements </w:t>
      </w:r>
      <w:r w:rsidRPr="00004B16">
        <w:t xml:space="preserve">approach as baseline </w:t>
      </w:r>
      <w:r w:rsidRPr="00CC4D42">
        <w:t xml:space="preserve">when developing </w:t>
      </w:r>
      <w:r>
        <w:t>NR eDRX</w:t>
      </w:r>
      <w:r w:rsidRPr="00CC4D42">
        <w:t xml:space="preserve"> requirements</w:t>
      </w:r>
      <w:r>
        <w:t xml:space="preserve">, at least for the </w:t>
      </w:r>
      <w:r>
        <w:rPr>
          <w:rFonts w:hint="eastAsia"/>
        </w:rPr>
        <w:t xml:space="preserve">legacy </w:t>
      </w:r>
      <w:r>
        <w:t>e</w:t>
      </w:r>
      <w:r w:rsidRPr="003A02AE">
        <w:t>DRX cycles.</w:t>
      </w:r>
    </w:p>
    <w:p w:rsidR="00A154A9" w:rsidRPr="009D2B50" w:rsidRDefault="00A154A9" w:rsidP="00A154A9">
      <w:pPr>
        <w:widowControl/>
        <w:spacing w:before="120" w:after="240"/>
        <w:jc w:val="left"/>
        <w:rPr>
          <w:rFonts w:ascii="Symbol" w:eastAsia="宋体" w:hAnsi="Symbol" w:cs="Times New Roman"/>
          <w:b/>
          <w:kern w:val="0"/>
          <w:sz w:val="20"/>
          <w:szCs w:val="20"/>
        </w:rPr>
      </w:pPr>
      <w:r w:rsidRPr="009D2B50">
        <w:rPr>
          <w:rFonts w:ascii="Times New Roman" w:eastAsia="MS Mincho" w:hAnsi="Times New Roman" w:cs="Times New Roman"/>
          <w:b/>
          <w:kern w:val="0"/>
          <w:sz w:val="20"/>
          <w:szCs w:val="20"/>
          <w:lang w:val="en-GB" w:eastAsia="en-US"/>
        </w:rPr>
        <w:t xml:space="preserve">Proposal </w:t>
      </w:r>
      <w:r w:rsidRPr="009D2B50">
        <w:rPr>
          <w:rFonts w:ascii="Times New Roman" w:eastAsia="MS Mincho" w:hAnsi="Times New Roman" w:cs="Times New Roman"/>
          <w:b/>
          <w:kern w:val="0"/>
          <w:sz w:val="20"/>
          <w:szCs w:val="20"/>
          <w:lang w:val="en-GB" w:eastAsia="en-US"/>
        </w:rPr>
        <w:fldChar w:fldCharType="begin"/>
      </w:r>
      <w:r w:rsidRPr="009D2B50">
        <w:rPr>
          <w:rFonts w:ascii="Times New Roman" w:eastAsia="MS Mincho" w:hAnsi="Times New Roman" w:cs="Times New Roman"/>
          <w:b/>
          <w:kern w:val="0"/>
          <w:sz w:val="20"/>
          <w:szCs w:val="20"/>
          <w:lang w:val="en-GB" w:eastAsia="en-US"/>
        </w:rPr>
        <w:instrText xml:space="preserve"> SEQ Proposal \* ARABIC </w:instrText>
      </w:r>
      <w:r w:rsidRPr="009D2B50">
        <w:rPr>
          <w:rFonts w:ascii="Times New Roman" w:eastAsia="MS Mincho" w:hAnsi="Times New Roman" w:cs="Times New Roman"/>
          <w:b/>
          <w:kern w:val="0"/>
          <w:sz w:val="20"/>
          <w:szCs w:val="20"/>
          <w:lang w:val="en-GB" w:eastAsia="en-US"/>
        </w:rPr>
        <w:fldChar w:fldCharType="separate"/>
      </w:r>
      <w:r>
        <w:rPr>
          <w:rFonts w:ascii="Times New Roman" w:eastAsia="MS Mincho" w:hAnsi="Times New Roman" w:cs="Times New Roman"/>
          <w:b/>
          <w:noProof/>
          <w:kern w:val="0"/>
          <w:sz w:val="20"/>
          <w:szCs w:val="20"/>
          <w:lang w:val="en-GB" w:eastAsia="en-US"/>
        </w:rPr>
        <w:t>2</w:t>
      </w:r>
      <w:r w:rsidRPr="009D2B50">
        <w:rPr>
          <w:rFonts w:ascii="Times New Roman" w:eastAsia="MS Mincho" w:hAnsi="Times New Roman" w:cs="Times New Roman"/>
          <w:b/>
          <w:kern w:val="0"/>
          <w:sz w:val="20"/>
          <w:szCs w:val="20"/>
          <w:lang w:val="en-GB" w:eastAsia="en-US"/>
        </w:rPr>
        <w:fldChar w:fldCharType="end"/>
      </w:r>
      <w:r w:rsidRPr="009D2B50">
        <w:rPr>
          <w:rFonts w:ascii="Times New Roman" w:eastAsia="MS Mincho" w:hAnsi="Times New Roman" w:cs="Times New Roman"/>
          <w:b/>
          <w:kern w:val="0"/>
          <w:sz w:val="20"/>
          <w:szCs w:val="20"/>
          <w:lang w:val="en-GB" w:eastAsia="en-US"/>
        </w:rPr>
        <w:t>:</w:t>
      </w:r>
      <w:r w:rsidRPr="009D2B50">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hint="eastAsia"/>
          <w:b/>
          <w:kern w:val="0"/>
          <w:sz w:val="20"/>
          <w:szCs w:val="20"/>
          <w:lang w:val="en-GB"/>
        </w:rPr>
        <w:t>T</w:t>
      </w:r>
      <w:r w:rsidRPr="009D2B50">
        <w:rPr>
          <w:rFonts w:ascii="Times New Roman" w:eastAsia="宋体" w:hAnsi="Times New Roman" w:cs="Times New Roman"/>
          <w:b/>
          <w:kern w:val="0"/>
          <w:sz w:val="20"/>
          <w:szCs w:val="20"/>
          <w:lang w:val="en-GB" w:eastAsia="en-US"/>
        </w:rPr>
        <w:t xml:space="preserve">he legacy </w:t>
      </w:r>
      <w:r>
        <w:rPr>
          <w:rFonts w:ascii="Times New Roman" w:eastAsia="宋体" w:hAnsi="Times New Roman" w:cs="Times New Roman"/>
          <w:b/>
          <w:kern w:val="0"/>
          <w:sz w:val="20"/>
          <w:szCs w:val="20"/>
          <w:lang w:val="en-GB" w:eastAsia="en-US"/>
        </w:rPr>
        <w:t xml:space="preserve">DRX </w:t>
      </w:r>
      <w:r w:rsidRPr="009D2B50">
        <w:rPr>
          <w:rFonts w:ascii="Times New Roman" w:eastAsia="宋体" w:hAnsi="Times New Roman" w:cs="Times New Roman"/>
          <w:b/>
          <w:kern w:val="0"/>
          <w:sz w:val="20"/>
          <w:szCs w:val="20"/>
          <w:lang w:val="en-GB" w:eastAsia="en-US"/>
        </w:rPr>
        <w:t>requirements could be reused</w:t>
      </w:r>
      <w:r>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hint="eastAsia"/>
          <w:b/>
          <w:kern w:val="0"/>
          <w:sz w:val="20"/>
          <w:szCs w:val="20"/>
          <w:lang w:val="en-GB"/>
        </w:rPr>
        <w:t>f</w:t>
      </w:r>
      <w:r>
        <w:rPr>
          <w:rFonts w:ascii="Times New Roman" w:eastAsia="宋体" w:hAnsi="Times New Roman" w:cs="Times New Roman"/>
          <w:b/>
          <w:kern w:val="0"/>
          <w:sz w:val="20"/>
          <w:szCs w:val="20"/>
          <w:lang w:val="en-GB"/>
        </w:rPr>
        <w:t>or the new 2.56s eDRX cycle.</w:t>
      </w:r>
    </w:p>
    <w:p w:rsidR="00A154A9" w:rsidRPr="00D9281D" w:rsidRDefault="00A154A9" w:rsidP="00A154A9">
      <w:pPr>
        <w:spacing w:after="240"/>
        <w:rPr>
          <w:rFonts w:ascii="Times New Roman" w:eastAsia="宋体" w:hAnsi="Times New Roman" w:cs="Times New Roman"/>
          <w:b/>
          <w:kern w:val="0"/>
          <w:sz w:val="20"/>
          <w:szCs w:val="20"/>
          <w:lang w:val="en-GB"/>
        </w:rPr>
      </w:pPr>
      <w:r w:rsidRPr="00D9281D">
        <w:rPr>
          <w:rFonts w:ascii="Times New Roman" w:eastAsia="宋体" w:hAnsi="Times New Roman" w:cs="Times New Roman"/>
          <w:b/>
          <w:kern w:val="0"/>
          <w:sz w:val="20"/>
          <w:szCs w:val="20"/>
          <w:lang w:val="en-GB"/>
        </w:rPr>
        <w:t xml:space="preserve">Proposal </w:t>
      </w:r>
      <w:r w:rsidRPr="00D9281D">
        <w:rPr>
          <w:rFonts w:ascii="Times New Roman" w:eastAsia="宋体" w:hAnsi="Times New Roman" w:cs="Times New Roman"/>
          <w:b/>
          <w:kern w:val="0"/>
          <w:sz w:val="20"/>
          <w:szCs w:val="20"/>
          <w:lang w:val="en-GB"/>
        </w:rPr>
        <w:fldChar w:fldCharType="begin"/>
      </w:r>
      <w:r w:rsidRPr="00D9281D">
        <w:rPr>
          <w:rFonts w:ascii="Times New Roman" w:eastAsia="宋体" w:hAnsi="Times New Roman" w:cs="Times New Roman"/>
          <w:b/>
          <w:kern w:val="0"/>
          <w:sz w:val="20"/>
          <w:szCs w:val="20"/>
          <w:lang w:val="en-GB"/>
        </w:rPr>
        <w:instrText xml:space="preserve"> SEQ Proposal \* ARABIC </w:instrText>
      </w:r>
      <w:r w:rsidRPr="00D9281D">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3</w:t>
      </w:r>
      <w:r w:rsidRPr="00D9281D">
        <w:rPr>
          <w:rFonts w:ascii="Times New Roman" w:eastAsia="宋体" w:hAnsi="Times New Roman" w:cs="Times New Roman"/>
          <w:b/>
          <w:kern w:val="0"/>
          <w:sz w:val="20"/>
          <w:szCs w:val="20"/>
          <w:lang w:val="en-GB"/>
        </w:rPr>
        <w:fldChar w:fldCharType="end"/>
      </w:r>
      <w:r w:rsidRPr="00D9281D">
        <w:rPr>
          <w:rFonts w:ascii="Times New Roman" w:eastAsia="宋体" w:hAnsi="Times New Roman" w:cs="Times New Roman"/>
          <w:b/>
          <w:kern w:val="0"/>
          <w:sz w:val="20"/>
          <w:szCs w:val="20"/>
          <w:lang w:val="en-GB"/>
        </w:rPr>
        <w:t>: RAN4 to take the eDRX requirements for idle mode as baseline for inactive mode.</w:t>
      </w:r>
    </w:p>
    <w:p w:rsidR="00A154A9" w:rsidRPr="00D9281D" w:rsidRDefault="00A154A9" w:rsidP="00A154A9">
      <w:pPr>
        <w:spacing w:after="240"/>
        <w:rPr>
          <w:rFonts w:ascii="Times New Roman" w:eastAsia="宋体" w:hAnsi="Times New Roman" w:cs="Times New Roman"/>
          <w:b/>
          <w:kern w:val="0"/>
          <w:sz w:val="20"/>
          <w:szCs w:val="20"/>
          <w:lang w:val="en-GB"/>
        </w:rPr>
      </w:pPr>
      <w:r w:rsidRPr="00D9281D">
        <w:rPr>
          <w:rFonts w:ascii="Times New Roman" w:eastAsia="宋体" w:hAnsi="Times New Roman" w:cs="Times New Roman"/>
          <w:b/>
          <w:kern w:val="0"/>
          <w:sz w:val="20"/>
          <w:szCs w:val="20"/>
          <w:lang w:val="en-GB"/>
        </w:rPr>
        <w:t xml:space="preserve">Proposal </w:t>
      </w:r>
      <w:r w:rsidRPr="00D9281D">
        <w:rPr>
          <w:rFonts w:ascii="Times New Roman" w:eastAsia="宋体" w:hAnsi="Times New Roman" w:cs="Times New Roman"/>
          <w:b/>
          <w:kern w:val="0"/>
          <w:sz w:val="20"/>
          <w:szCs w:val="20"/>
          <w:lang w:val="en-GB"/>
        </w:rPr>
        <w:fldChar w:fldCharType="begin"/>
      </w:r>
      <w:r w:rsidRPr="00D9281D">
        <w:rPr>
          <w:rFonts w:ascii="Times New Roman" w:eastAsia="宋体" w:hAnsi="Times New Roman" w:cs="Times New Roman"/>
          <w:b/>
          <w:kern w:val="0"/>
          <w:sz w:val="20"/>
          <w:szCs w:val="20"/>
          <w:lang w:val="en-GB"/>
        </w:rPr>
        <w:instrText xml:space="preserve"> SEQ Proposal \* ARABIC </w:instrText>
      </w:r>
      <w:r w:rsidRPr="00D9281D">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4</w:t>
      </w:r>
      <w:r w:rsidRPr="00D9281D">
        <w:rPr>
          <w:rFonts w:ascii="Times New Roman" w:eastAsia="宋体" w:hAnsi="Times New Roman" w:cs="Times New Roman"/>
          <w:b/>
          <w:kern w:val="0"/>
          <w:sz w:val="20"/>
          <w:szCs w:val="20"/>
          <w:lang w:val="en-GB"/>
        </w:rPr>
        <w:fldChar w:fldCharType="end"/>
      </w:r>
      <w:r w:rsidRPr="00D9281D">
        <w:rPr>
          <w:rFonts w:ascii="Times New Roman" w:eastAsia="宋体" w:hAnsi="Times New Roman" w:cs="Times New Roman"/>
          <w:b/>
          <w:kern w:val="0"/>
          <w:sz w:val="20"/>
          <w:szCs w:val="20"/>
          <w:lang w:val="en-GB"/>
        </w:rPr>
        <w:t xml:space="preserve">: RAN4 to </w:t>
      </w:r>
      <w:r>
        <w:rPr>
          <w:rFonts w:ascii="Times New Roman" w:eastAsia="宋体" w:hAnsi="Times New Roman" w:cs="Times New Roman"/>
          <w:b/>
          <w:kern w:val="0"/>
          <w:sz w:val="20"/>
          <w:szCs w:val="20"/>
          <w:lang w:val="en-GB"/>
        </w:rPr>
        <w:t>discuss</w:t>
      </w:r>
      <w:r w:rsidRPr="00D9281D">
        <w:rPr>
          <w:rFonts w:ascii="Times New Roman" w:eastAsia="宋体" w:hAnsi="Times New Roman" w:cs="Times New Roman"/>
          <w:b/>
          <w:kern w:val="0"/>
          <w:sz w:val="20"/>
          <w:szCs w:val="20"/>
          <w:lang w:val="en-GB"/>
        </w:rPr>
        <w:t xml:space="preserve"> the </w:t>
      </w:r>
      <w:r w:rsidRPr="00D9281D">
        <w:rPr>
          <w:rFonts w:ascii="Times New Roman" w:hAnsi="Times New Roman" w:cs="Times New Roman"/>
          <w:b/>
          <w:sz w:val="20"/>
          <w:szCs w:val="20"/>
          <w:lang w:val="en-GB"/>
        </w:rPr>
        <w:t xml:space="preserve">certain </w:t>
      </w:r>
      <w:r w:rsidRPr="00D9281D">
        <w:rPr>
          <w:rFonts w:ascii="Times New Roman" w:eastAsia="宋体" w:hAnsi="Times New Roman" w:cs="Times New Roman"/>
          <w:b/>
          <w:kern w:val="0"/>
          <w:sz w:val="20"/>
          <w:szCs w:val="20"/>
          <w:lang w:val="en-GB"/>
        </w:rPr>
        <w:t xml:space="preserve">eDRX cycle length and </w:t>
      </w:r>
      <w:r w:rsidRPr="00D9281D">
        <w:rPr>
          <w:rFonts w:ascii="Times New Roman" w:hAnsi="Times New Roman" w:cs="Times New Roman"/>
          <w:b/>
          <w:sz w:val="20"/>
          <w:szCs w:val="20"/>
          <w:lang w:val="en-GB"/>
        </w:rPr>
        <w:t>PTW length used for measurement</w:t>
      </w:r>
      <w:r>
        <w:rPr>
          <w:rFonts w:ascii="Times New Roman" w:hAnsi="Times New Roman" w:cs="Times New Roman"/>
          <w:b/>
          <w:sz w:val="20"/>
          <w:szCs w:val="20"/>
          <w:lang w:val="en-GB"/>
        </w:rPr>
        <w:t xml:space="preserve"> as inactive </w:t>
      </w:r>
      <w:r>
        <w:rPr>
          <w:rFonts w:ascii="Times New Roman" w:hAnsi="Times New Roman" w:cs="Times New Roman"/>
          <w:b/>
          <w:sz w:val="20"/>
          <w:szCs w:val="20"/>
          <w:lang w:val="en-GB"/>
        </w:rPr>
        <w:lastRenderedPageBreak/>
        <w:t xml:space="preserve">mode UE would receive different </w:t>
      </w:r>
      <w:r w:rsidRPr="00A93037">
        <w:rPr>
          <w:rFonts w:ascii="Times New Roman" w:hAnsi="Times New Roman" w:cs="Times New Roman"/>
          <w:b/>
          <w:sz w:val="20"/>
          <w:szCs w:val="20"/>
          <w:lang w:val="en-GB"/>
        </w:rPr>
        <w:t>eDRX configuration</w:t>
      </w:r>
      <w:r>
        <w:rPr>
          <w:rFonts w:ascii="Times New Roman" w:hAnsi="Times New Roman" w:cs="Times New Roman"/>
          <w:b/>
          <w:sz w:val="20"/>
          <w:szCs w:val="20"/>
          <w:lang w:val="en-GB"/>
        </w:rPr>
        <w:t>s</w:t>
      </w:r>
      <w:r w:rsidRPr="00D9281D">
        <w:rPr>
          <w:rFonts w:ascii="Times New Roman" w:eastAsia="宋体" w:hAnsi="Times New Roman" w:cs="Times New Roman"/>
          <w:b/>
          <w:kern w:val="0"/>
          <w:sz w:val="20"/>
          <w:szCs w:val="20"/>
          <w:lang w:val="en-GB"/>
        </w:rPr>
        <w:t>.</w:t>
      </w:r>
    </w:p>
    <w:p w:rsidR="00556779" w:rsidRPr="00AF0AC3"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Reference</w:t>
      </w:r>
      <w:r w:rsidR="00545893">
        <w:rPr>
          <w:rFonts w:ascii="Arial" w:hAnsi="Arial" w:cs="Times New Roman"/>
          <w:sz w:val="36"/>
          <w:szCs w:val="20"/>
          <w:lang w:val="en-GB"/>
        </w:rPr>
        <w:t xml:space="preserve"> </w:t>
      </w:r>
    </w:p>
    <w:p w:rsidR="00556779" w:rsidRDefault="00B777E4" w:rsidP="00545893">
      <w:pPr>
        <w:overflowPunct w:val="0"/>
        <w:autoSpaceDE w:val="0"/>
        <w:autoSpaceDN w:val="0"/>
        <w:adjustRightInd w:val="0"/>
        <w:spacing w:before="240" w:after="180"/>
        <w:jc w:val="left"/>
        <w:textAlignment w:val="baseline"/>
        <w:rPr>
          <w:rFonts w:ascii="Times New Roman" w:hAnsi="Times New Roman" w:cs="Times New Roman"/>
          <w:sz w:val="20"/>
          <w:szCs w:val="20"/>
        </w:rPr>
      </w:pPr>
      <w:r w:rsidRPr="00CF0607">
        <w:rPr>
          <w:rFonts w:ascii="Times New Roman" w:eastAsia="宋体" w:hAnsi="Times New Roman" w:cs="Times New Roman"/>
          <w:kern w:val="0"/>
          <w:sz w:val="20"/>
          <w:szCs w:val="20"/>
          <w:lang w:val="en-GB"/>
        </w:rPr>
        <w:t xml:space="preserve">[1] </w:t>
      </w:r>
      <w:r w:rsidR="00CF0607" w:rsidRPr="00CF0607">
        <w:rPr>
          <w:rFonts w:ascii="Times New Roman" w:eastAsia="宋体" w:hAnsi="Times New Roman" w:cs="Times New Roman"/>
          <w:kern w:val="0"/>
          <w:sz w:val="20"/>
          <w:szCs w:val="20"/>
          <w:lang w:val="en-GB"/>
        </w:rPr>
        <w:t>R4-210</w:t>
      </w:r>
      <w:r w:rsidR="0080594B">
        <w:rPr>
          <w:rFonts w:ascii="Times New Roman" w:eastAsia="宋体" w:hAnsi="Times New Roman" w:cs="Times New Roman"/>
          <w:kern w:val="0"/>
          <w:sz w:val="20"/>
          <w:szCs w:val="20"/>
          <w:lang w:val="en-GB"/>
        </w:rPr>
        <w:t>8359</w:t>
      </w:r>
      <w:r w:rsidR="00545893">
        <w:rPr>
          <w:rFonts w:ascii="Times New Roman" w:eastAsia="宋体" w:hAnsi="Times New Roman" w:cs="Times New Roman"/>
          <w:kern w:val="0"/>
          <w:sz w:val="20"/>
          <w:szCs w:val="20"/>
          <w:lang w:val="en-GB"/>
        </w:rPr>
        <w:t xml:space="preserve"> </w:t>
      </w:r>
      <w:r w:rsidR="0080594B" w:rsidRPr="0080594B">
        <w:rPr>
          <w:rFonts w:ascii="Times New Roman" w:hAnsi="Times New Roman" w:cs="Times New Roman"/>
          <w:sz w:val="20"/>
          <w:szCs w:val="20"/>
        </w:rPr>
        <w:t>WF on RedCap RRM requirements</w:t>
      </w:r>
      <w:r w:rsidR="00545893">
        <w:rPr>
          <w:rFonts w:ascii="Times New Roman" w:hAnsi="Times New Roman" w:cs="Times New Roman" w:hint="eastAsia"/>
          <w:sz w:val="20"/>
          <w:szCs w:val="20"/>
        </w:rPr>
        <w:t>,</w:t>
      </w:r>
      <w:r w:rsidR="00545893">
        <w:rPr>
          <w:rFonts w:ascii="Times New Roman" w:hAnsi="Times New Roman" w:cs="Times New Roman"/>
          <w:sz w:val="20"/>
          <w:szCs w:val="20"/>
        </w:rPr>
        <w:t xml:space="preserve"> </w:t>
      </w:r>
      <w:r w:rsidR="0080594B">
        <w:rPr>
          <w:rFonts w:ascii="Times New Roman" w:hAnsi="Times New Roman" w:cs="Times New Roman" w:hint="eastAsia"/>
          <w:sz w:val="20"/>
          <w:szCs w:val="20"/>
        </w:rPr>
        <w:t>Ericsson</w:t>
      </w:r>
    </w:p>
    <w:p w:rsidR="00143458" w:rsidRPr="00545893" w:rsidRDefault="00143458" w:rsidP="00545893">
      <w:pPr>
        <w:overflowPunct w:val="0"/>
        <w:autoSpaceDE w:val="0"/>
        <w:autoSpaceDN w:val="0"/>
        <w:adjustRightInd w:val="0"/>
        <w:spacing w:before="240" w:after="180"/>
        <w:jc w:val="left"/>
        <w:textAlignment w:val="baseline"/>
        <w:rPr>
          <w:rFonts w:ascii="Times New Roman" w:hAnsi="Times New Roman" w:cs="Times New Roman"/>
          <w:sz w:val="20"/>
          <w:szCs w:val="20"/>
        </w:rPr>
      </w:pPr>
      <w:r>
        <w:rPr>
          <w:rFonts w:ascii="Times New Roman" w:hAnsi="Times New Roman" w:cs="Times New Roman"/>
          <w:sz w:val="20"/>
          <w:szCs w:val="20"/>
        </w:rPr>
        <w:t>[2] 3GPP TS 36.133 V15.14.0</w:t>
      </w:r>
    </w:p>
    <w:sectPr w:rsidR="00143458" w:rsidRPr="00545893" w:rsidSect="00F76835">
      <w:pgSz w:w="11906" w:h="16838"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04B" w:rsidRDefault="005A704B" w:rsidP="00A455C0">
      <w:r>
        <w:separator/>
      </w:r>
    </w:p>
  </w:endnote>
  <w:endnote w:type="continuationSeparator" w:id="0">
    <w:p w:rsidR="005A704B" w:rsidRDefault="005A704B" w:rsidP="00A4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04B" w:rsidRDefault="005A704B" w:rsidP="00A455C0">
      <w:r>
        <w:separator/>
      </w:r>
    </w:p>
  </w:footnote>
  <w:footnote w:type="continuationSeparator" w:id="0">
    <w:p w:rsidR="005A704B" w:rsidRDefault="005A704B" w:rsidP="00A45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751"/>
    <w:multiLevelType w:val="hybridMultilevel"/>
    <w:tmpl w:val="D85CBB22"/>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B642FDD"/>
    <w:multiLevelType w:val="hybridMultilevel"/>
    <w:tmpl w:val="FED24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B35A6F"/>
    <w:multiLevelType w:val="hybridMultilevel"/>
    <w:tmpl w:val="295E7980"/>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477143"/>
    <w:multiLevelType w:val="hybridMultilevel"/>
    <w:tmpl w:val="C7E06344"/>
    <w:lvl w:ilvl="0" w:tplc="04090001">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 w15:restartNumberingAfterBreak="0">
    <w:nsid w:val="15687061"/>
    <w:multiLevelType w:val="hybridMultilevel"/>
    <w:tmpl w:val="28940E64"/>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D685EBE"/>
    <w:multiLevelType w:val="hybridMultilevel"/>
    <w:tmpl w:val="B1049E1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7744A"/>
    <w:multiLevelType w:val="hybridMultilevel"/>
    <w:tmpl w:val="FDC2B95C"/>
    <w:lvl w:ilvl="0" w:tplc="F8848860">
      <w:start w:val="129"/>
      <w:numFmt w:val="bullet"/>
      <w:lvlText w:val="-"/>
      <w:lvlJc w:val="left"/>
      <w:pPr>
        <w:ind w:left="922" w:hanging="420"/>
      </w:pPr>
      <w:rPr>
        <w:rFonts w:ascii="Calibri" w:eastAsia="Calibri" w:hAnsi="Calibri" w:cs="Times New Roman"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8" w15:restartNumberingAfterBreak="0">
    <w:nsid w:val="1DF97F6D"/>
    <w:multiLevelType w:val="hybridMultilevel"/>
    <w:tmpl w:val="6A7ED5D8"/>
    <w:lvl w:ilvl="0" w:tplc="9ED61D1C">
      <w:start w:val="1"/>
      <w:numFmt w:val="decimal"/>
      <w:lvlText w:val="%1."/>
      <w:lvlJc w:val="left"/>
      <w:pPr>
        <w:ind w:left="1619" w:hanging="360"/>
      </w:pPr>
      <w:rPr>
        <w:rFonts w:hint="default"/>
      </w:rPr>
    </w:lvl>
    <w:lvl w:ilvl="1" w:tplc="3EE64E5E">
      <w:numFmt w:val="bullet"/>
      <w:lvlText w:val="•"/>
      <w:lvlJc w:val="left"/>
      <w:pPr>
        <w:ind w:left="2399" w:hanging="420"/>
      </w:pPr>
      <w:rPr>
        <w:rFonts w:ascii="宋体" w:eastAsia="宋体" w:hAnsi="宋体" w:cs="Times New Roman" w:hint="eastAsia"/>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B351B3"/>
    <w:multiLevelType w:val="hybridMultilevel"/>
    <w:tmpl w:val="16C83A9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95B068C"/>
    <w:multiLevelType w:val="hybridMultilevel"/>
    <w:tmpl w:val="16422DF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9158F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DF739C"/>
    <w:multiLevelType w:val="hybridMultilevel"/>
    <w:tmpl w:val="33082E0A"/>
    <w:lvl w:ilvl="0" w:tplc="7250F2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3A233E9"/>
    <w:multiLevelType w:val="hybridMultilevel"/>
    <w:tmpl w:val="3BE64C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16332F"/>
    <w:multiLevelType w:val="hybridMultilevel"/>
    <w:tmpl w:val="D7009508"/>
    <w:lvl w:ilvl="0" w:tplc="7038877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D9F5B55"/>
    <w:multiLevelType w:val="hybridMultilevel"/>
    <w:tmpl w:val="0B00456A"/>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DD3C02"/>
    <w:multiLevelType w:val="hybridMultilevel"/>
    <w:tmpl w:val="C78CE662"/>
    <w:lvl w:ilvl="0" w:tplc="C610CD2E">
      <w:start w:val="1"/>
      <w:numFmt w:val="bullet"/>
      <w:lvlText w:val="•"/>
      <w:lvlJc w:val="left"/>
      <w:pPr>
        <w:tabs>
          <w:tab w:val="num" w:pos="360"/>
        </w:tabs>
        <w:ind w:left="360" w:hanging="360"/>
      </w:pPr>
      <w:rPr>
        <w:rFonts w:ascii="Arial" w:hAnsi="Arial" w:hint="default"/>
      </w:rPr>
    </w:lvl>
    <w:lvl w:ilvl="1" w:tplc="FFC4B42C">
      <w:start w:val="1"/>
      <w:numFmt w:val="bullet"/>
      <w:lvlText w:val="•"/>
      <w:lvlJc w:val="left"/>
      <w:pPr>
        <w:tabs>
          <w:tab w:val="num" w:pos="1080"/>
        </w:tabs>
        <w:ind w:left="1080" w:hanging="360"/>
      </w:pPr>
      <w:rPr>
        <w:rFonts w:ascii="Arial" w:hAnsi="Arial" w:hint="default"/>
      </w:rPr>
    </w:lvl>
    <w:lvl w:ilvl="2" w:tplc="76FAF6E6">
      <w:numFmt w:val="none"/>
      <w:lvlText w:val=""/>
      <w:lvlJc w:val="left"/>
      <w:pPr>
        <w:tabs>
          <w:tab w:val="num" w:pos="360"/>
        </w:tabs>
      </w:pPr>
    </w:lvl>
    <w:lvl w:ilvl="3" w:tplc="9A1E1E0C">
      <w:numFmt w:val="none"/>
      <w:lvlText w:val=""/>
      <w:lvlJc w:val="left"/>
      <w:pPr>
        <w:tabs>
          <w:tab w:val="num" w:pos="360"/>
        </w:tabs>
      </w:pPr>
    </w:lvl>
    <w:lvl w:ilvl="4" w:tplc="1B22444C" w:tentative="1">
      <w:start w:val="1"/>
      <w:numFmt w:val="bullet"/>
      <w:lvlText w:val="•"/>
      <w:lvlJc w:val="left"/>
      <w:pPr>
        <w:tabs>
          <w:tab w:val="num" w:pos="3240"/>
        </w:tabs>
        <w:ind w:left="3240" w:hanging="360"/>
      </w:pPr>
      <w:rPr>
        <w:rFonts w:ascii="Arial" w:hAnsi="Arial" w:hint="default"/>
      </w:rPr>
    </w:lvl>
    <w:lvl w:ilvl="5" w:tplc="655E44BE" w:tentative="1">
      <w:start w:val="1"/>
      <w:numFmt w:val="bullet"/>
      <w:lvlText w:val="•"/>
      <w:lvlJc w:val="left"/>
      <w:pPr>
        <w:tabs>
          <w:tab w:val="num" w:pos="3960"/>
        </w:tabs>
        <w:ind w:left="3960" w:hanging="360"/>
      </w:pPr>
      <w:rPr>
        <w:rFonts w:ascii="Arial" w:hAnsi="Arial" w:hint="default"/>
      </w:rPr>
    </w:lvl>
    <w:lvl w:ilvl="6" w:tplc="A1B4EF60" w:tentative="1">
      <w:start w:val="1"/>
      <w:numFmt w:val="bullet"/>
      <w:lvlText w:val="•"/>
      <w:lvlJc w:val="left"/>
      <w:pPr>
        <w:tabs>
          <w:tab w:val="num" w:pos="4680"/>
        </w:tabs>
        <w:ind w:left="4680" w:hanging="360"/>
      </w:pPr>
      <w:rPr>
        <w:rFonts w:ascii="Arial" w:hAnsi="Arial" w:hint="default"/>
      </w:rPr>
    </w:lvl>
    <w:lvl w:ilvl="7" w:tplc="F30CAF5E" w:tentative="1">
      <w:start w:val="1"/>
      <w:numFmt w:val="bullet"/>
      <w:lvlText w:val="•"/>
      <w:lvlJc w:val="left"/>
      <w:pPr>
        <w:tabs>
          <w:tab w:val="num" w:pos="5400"/>
        </w:tabs>
        <w:ind w:left="5400" w:hanging="360"/>
      </w:pPr>
      <w:rPr>
        <w:rFonts w:ascii="Arial" w:hAnsi="Arial" w:hint="default"/>
      </w:rPr>
    </w:lvl>
    <w:lvl w:ilvl="8" w:tplc="3C4CBCF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F4119B6"/>
    <w:multiLevelType w:val="hybridMultilevel"/>
    <w:tmpl w:val="1A2AFCBC"/>
    <w:lvl w:ilvl="0" w:tplc="7038877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AD3A29"/>
    <w:multiLevelType w:val="hybridMultilevel"/>
    <w:tmpl w:val="EB6ADDC4"/>
    <w:lvl w:ilvl="0" w:tplc="4DBEE102">
      <w:start w:val="1"/>
      <w:numFmt w:val="bullet"/>
      <w:lvlText w:val="•"/>
      <w:lvlJc w:val="left"/>
      <w:pPr>
        <w:tabs>
          <w:tab w:val="num" w:pos="720"/>
        </w:tabs>
        <w:ind w:left="720" w:hanging="360"/>
      </w:pPr>
      <w:rPr>
        <w:rFonts w:ascii="Arial" w:hAnsi="Arial" w:hint="default"/>
      </w:rPr>
    </w:lvl>
    <w:lvl w:ilvl="1" w:tplc="8B7ECBB6" w:tentative="1">
      <w:start w:val="1"/>
      <w:numFmt w:val="bullet"/>
      <w:lvlText w:val="•"/>
      <w:lvlJc w:val="left"/>
      <w:pPr>
        <w:tabs>
          <w:tab w:val="num" w:pos="1440"/>
        </w:tabs>
        <w:ind w:left="1440" w:hanging="360"/>
      </w:pPr>
      <w:rPr>
        <w:rFonts w:ascii="Arial" w:hAnsi="Arial" w:hint="default"/>
      </w:rPr>
    </w:lvl>
    <w:lvl w:ilvl="2" w:tplc="B0F094D6" w:tentative="1">
      <w:start w:val="1"/>
      <w:numFmt w:val="bullet"/>
      <w:lvlText w:val="•"/>
      <w:lvlJc w:val="left"/>
      <w:pPr>
        <w:tabs>
          <w:tab w:val="num" w:pos="2160"/>
        </w:tabs>
        <w:ind w:left="2160" w:hanging="360"/>
      </w:pPr>
      <w:rPr>
        <w:rFonts w:ascii="Arial" w:hAnsi="Arial" w:hint="default"/>
      </w:rPr>
    </w:lvl>
    <w:lvl w:ilvl="3" w:tplc="45786052" w:tentative="1">
      <w:start w:val="1"/>
      <w:numFmt w:val="bullet"/>
      <w:lvlText w:val="•"/>
      <w:lvlJc w:val="left"/>
      <w:pPr>
        <w:tabs>
          <w:tab w:val="num" w:pos="2880"/>
        </w:tabs>
        <w:ind w:left="2880" w:hanging="360"/>
      </w:pPr>
      <w:rPr>
        <w:rFonts w:ascii="Arial" w:hAnsi="Arial" w:hint="default"/>
      </w:rPr>
    </w:lvl>
    <w:lvl w:ilvl="4" w:tplc="A364BF5A" w:tentative="1">
      <w:start w:val="1"/>
      <w:numFmt w:val="bullet"/>
      <w:lvlText w:val="•"/>
      <w:lvlJc w:val="left"/>
      <w:pPr>
        <w:tabs>
          <w:tab w:val="num" w:pos="3600"/>
        </w:tabs>
        <w:ind w:left="3600" w:hanging="360"/>
      </w:pPr>
      <w:rPr>
        <w:rFonts w:ascii="Arial" w:hAnsi="Arial" w:hint="default"/>
      </w:rPr>
    </w:lvl>
    <w:lvl w:ilvl="5" w:tplc="98A0AF0E" w:tentative="1">
      <w:start w:val="1"/>
      <w:numFmt w:val="bullet"/>
      <w:lvlText w:val="•"/>
      <w:lvlJc w:val="left"/>
      <w:pPr>
        <w:tabs>
          <w:tab w:val="num" w:pos="4320"/>
        </w:tabs>
        <w:ind w:left="4320" w:hanging="360"/>
      </w:pPr>
      <w:rPr>
        <w:rFonts w:ascii="Arial" w:hAnsi="Arial" w:hint="default"/>
      </w:rPr>
    </w:lvl>
    <w:lvl w:ilvl="6" w:tplc="25768DA8" w:tentative="1">
      <w:start w:val="1"/>
      <w:numFmt w:val="bullet"/>
      <w:lvlText w:val="•"/>
      <w:lvlJc w:val="left"/>
      <w:pPr>
        <w:tabs>
          <w:tab w:val="num" w:pos="5040"/>
        </w:tabs>
        <w:ind w:left="5040" w:hanging="360"/>
      </w:pPr>
      <w:rPr>
        <w:rFonts w:ascii="Arial" w:hAnsi="Arial" w:hint="default"/>
      </w:rPr>
    </w:lvl>
    <w:lvl w:ilvl="7" w:tplc="E432EF9A" w:tentative="1">
      <w:start w:val="1"/>
      <w:numFmt w:val="bullet"/>
      <w:lvlText w:val="•"/>
      <w:lvlJc w:val="left"/>
      <w:pPr>
        <w:tabs>
          <w:tab w:val="num" w:pos="5760"/>
        </w:tabs>
        <w:ind w:left="5760" w:hanging="360"/>
      </w:pPr>
      <w:rPr>
        <w:rFonts w:ascii="Arial" w:hAnsi="Arial" w:hint="default"/>
      </w:rPr>
    </w:lvl>
    <w:lvl w:ilvl="8" w:tplc="9670D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D509CA"/>
    <w:multiLevelType w:val="hybridMultilevel"/>
    <w:tmpl w:val="808614F6"/>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810C41"/>
    <w:multiLevelType w:val="hybridMultilevel"/>
    <w:tmpl w:val="BB0C3E98"/>
    <w:lvl w:ilvl="0" w:tplc="CD7A362A">
      <w:start w:val="1"/>
      <w:numFmt w:val="bullet"/>
      <w:lvlText w:val="•"/>
      <w:lvlJc w:val="left"/>
      <w:pPr>
        <w:tabs>
          <w:tab w:val="num" w:pos="720"/>
        </w:tabs>
        <w:ind w:left="720" w:hanging="360"/>
      </w:pPr>
      <w:rPr>
        <w:rFonts w:ascii="Arial" w:hAnsi="Arial" w:hint="default"/>
      </w:rPr>
    </w:lvl>
    <w:lvl w:ilvl="1" w:tplc="5D063C24" w:tentative="1">
      <w:start w:val="1"/>
      <w:numFmt w:val="bullet"/>
      <w:lvlText w:val="•"/>
      <w:lvlJc w:val="left"/>
      <w:pPr>
        <w:tabs>
          <w:tab w:val="num" w:pos="1440"/>
        </w:tabs>
        <w:ind w:left="1440" w:hanging="360"/>
      </w:pPr>
      <w:rPr>
        <w:rFonts w:ascii="Arial" w:hAnsi="Arial" w:hint="default"/>
      </w:rPr>
    </w:lvl>
    <w:lvl w:ilvl="2" w:tplc="AA843B58" w:tentative="1">
      <w:start w:val="1"/>
      <w:numFmt w:val="bullet"/>
      <w:lvlText w:val="•"/>
      <w:lvlJc w:val="left"/>
      <w:pPr>
        <w:tabs>
          <w:tab w:val="num" w:pos="2160"/>
        </w:tabs>
        <w:ind w:left="2160" w:hanging="360"/>
      </w:pPr>
      <w:rPr>
        <w:rFonts w:ascii="Arial" w:hAnsi="Arial" w:hint="default"/>
      </w:rPr>
    </w:lvl>
    <w:lvl w:ilvl="3" w:tplc="0D84CCFE" w:tentative="1">
      <w:start w:val="1"/>
      <w:numFmt w:val="bullet"/>
      <w:lvlText w:val="•"/>
      <w:lvlJc w:val="left"/>
      <w:pPr>
        <w:tabs>
          <w:tab w:val="num" w:pos="2880"/>
        </w:tabs>
        <w:ind w:left="2880" w:hanging="360"/>
      </w:pPr>
      <w:rPr>
        <w:rFonts w:ascii="Arial" w:hAnsi="Arial" w:hint="default"/>
      </w:rPr>
    </w:lvl>
    <w:lvl w:ilvl="4" w:tplc="9FFC1D14" w:tentative="1">
      <w:start w:val="1"/>
      <w:numFmt w:val="bullet"/>
      <w:lvlText w:val="•"/>
      <w:lvlJc w:val="left"/>
      <w:pPr>
        <w:tabs>
          <w:tab w:val="num" w:pos="3600"/>
        </w:tabs>
        <w:ind w:left="3600" w:hanging="360"/>
      </w:pPr>
      <w:rPr>
        <w:rFonts w:ascii="Arial" w:hAnsi="Arial" w:hint="default"/>
      </w:rPr>
    </w:lvl>
    <w:lvl w:ilvl="5" w:tplc="0AAA69BE" w:tentative="1">
      <w:start w:val="1"/>
      <w:numFmt w:val="bullet"/>
      <w:lvlText w:val="•"/>
      <w:lvlJc w:val="left"/>
      <w:pPr>
        <w:tabs>
          <w:tab w:val="num" w:pos="4320"/>
        </w:tabs>
        <w:ind w:left="4320" w:hanging="360"/>
      </w:pPr>
      <w:rPr>
        <w:rFonts w:ascii="Arial" w:hAnsi="Arial" w:hint="default"/>
      </w:rPr>
    </w:lvl>
    <w:lvl w:ilvl="6" w:tplc="FAE25924" w:tentative="1">
      <w:start w:val="1"/>
      <w:numFmt w:val="bullet"/>
      <w:lvlText w:val="•"/>
      <w:lvlJc w:val="left"/>
      <w:pPr>
        <w:tabs>
          <w:tab w:val="num" w:pos="5040"/>
        </w:tabs>
        <w:ind w:left="5040" w:hanging="360"/>
      </w:pPr>
      <w:rPr>
        <w:rFonts w:ascii="Arial" w:hAnsi="Arial" w:hint="default"/>
      </w:rPr>
    </w:lvl>
    <w:lvl w:ilvl="7" w:tplc="1F52EFB6" w:tentative="1">
      <w:start w:val="1"/>
      <w:numFmt w:val="bullet"/>
      <w:lvlText w:val="•"/>
      <w:lvlJc w:val="left"/>
      <w:pPr>
        <w:tabs>
          <w:tab w:val="num" w:pos="5760"/>
        </w:tabs>
        <w:ind w:left="5760" w:hanging="360"/>
      </w:pPr>
      <w:rPr>
        <w:rFonts w:ascii="Arial" w:hAnsi="Arial" w:hint="default"/>
      </w:rPr>
    </w:lvl>
    <w:lvl w:ilvl="8" w:tplc="9800E6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0032B"/>
    <w:multiLevelType w:val="hybridMultilevel"/>
    <w:tmpl w:val="4F025D1E"/>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777F82"/>
    <w:multiLevelType w:val="hybridMultilevel"/>
    <w:tmpl w:val="EA2EAEA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A312DD"/>
    <w:multiLevelType w:val="hybridMultilevel"/>
    <w:tmpl w:val="BDEA7122"/>
    <w:lvl w:ilvl="0" w:tplc="70388772">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7" w15:restartNumberingAfterBreak="0">
    <w:nsid w:val="76A44540"/>
    <w:multiLevelType w:val="hybridMultilevel"/>
    <w:tmpl w:val="E0582934"/>
    <w:lvl w:ilvl="0" w:tplc="7038877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9"/>
  </w:num>
  <w:num w:numId="2">
    <w:abstractNumId w:val="12"/>
  </w:num>
  <w:num w:numId="3">
    <w:abstractNumId w:val="23"/>
  </w:num>
  <w:num w:numId="4">
    <w:abstractNumId w:val="18"/>
  </w:num>
  <w:num w:numId="5">
    <w:abstractNumId w:val="6"/>
  </w:num>
  <w:num w:numId="6">
    <w:abstractNumId w:val="24"/>
  </w:num>
  <w:num w:numId="7">
    <w:abstractNumId w:val="14"/>
  </w:num>
  <w:num w:numId="8">
    <w:abstractNumId w:val="8"/>
  </w:num>
  <w:num w:numId="9">
    <w:abstractNumId w:val="13"/>
  </w:num>
  <w:num w:numId="10">
    <w:abstractNumId w:val="10"/>
  </w:num>
  <w:num w:numId="11">
    <w:abstractNumId w:val="22"/>
  </w:num>
  <w:num w:numId="12">
    <w:abstractNumId w:val="25"/>
  </w:num>
  <w:num w:numId="13">
    <w:abstractNumId w:val="1"/>
  </w:num>
  <w:num w:numId="14">
    <w:abstractNumId w:val="3"/>
  </w:num>
  <w:num w:numId="15">
    <w:abstractNumId w:val="26"/>
  </w:num>
  <w:num w:numId="16">
    <w:abstractNumId w:val="11"/>
  </w:num>
  <w:num w:numId="17">
    <w:abstractNumId w:val="0"/>
  </w:num>
  <w:num w:numId="18">
    <w:abstractNumId w:val="7"/>
  </w:num>
  <w:num w:numId="19">
    <w:abstractNumId w:val="9"/>
  </w:num>
  <w:num w:numId="20">
    <w:abstractNumId w:val="20"/>
  </w:num>
  <w:num w:numId="21">
    <w:abstractNumId w:val="2"/>
  </w:num>
  <w:num w:numId="22">
    <w:abstractNumId w:val="4"/>
  </w:num>
  <w:num w:numId="23">
    <w:abstractNumId w:val="15"/>
  </w:num>
  <w:num w:numId="24">
    <w:abstractNumId w:val="5"/>
  </w:num>
  <w:num w:numId="25">
    <w:abstractNumId w:val="16"/>
  </w:num>
  <w:num w:numId="26">
    <w:abstractNumId w:val="21"/>
  </w:num>
  <w:num w:numId="27">
    <w:abstractNumId w:val="17"/>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7EE"/>
    <w:rsid w:val="00007D45"/>
    <w:rsid w:val="00012D40"/>
    <w:rsid w:val="00022578"/>
    <w:rsid w:val="00022A2A"/>
    <w:rsid w:val="00022F16"/>
    <w:rsid w:val="000266B5"/>
    <w:rsid w:val="00031D3B"/>
    <w:rsid w:val="000403BC"/>
    <w:rsid w:val="00050616"/>
    <w:rsid w:val="0005367F"/>
    <w:rsid w:val="00057B98"/>
    <w:rsid w:val="00061965"/>
    <w:rsid w:val="000636AF"/>
    <w:rsid w:val="000655C5"/>
    <w:rsid w:val="00074445"/>
    <w:rsid w:val="00085A9B"/>
    <w:rsid w:val="000A2828"/>
    <w:rsid w:val="000A35ED"/>
    <w:rsid w:val="000C09E2"/>
    <w:rsid w:val="000C3C81"/>
    <w:rsid w:val="000C518C"/>
    <w:rsid w:val="000D6EA2"/>
    <w:rsid w:val="000E1339"/>
    <w:rsid w:val="000E20BB"/>
    <w:rsid w:val="000E3CEA"/>
    <w:rsid w:val="000E4116"/>
    <w:rsid w:val="0010101B"/>
    <w:rsid w:val="001014E7"/>
    <w:rsid w:val="00104C4F"/>
    <w:rsid w:val="0011398B"/>
    <w:rsid w:val="001208E4"/>
    <w:rsid w:val="001335B0"/>
    <w:rsid w:val="001412B0"/>
    <w:rsid w:val="00143458"/>
    <w:rsid w:val="0014749E"/>
    <w:rsid w:val="00161A0A"/>
    <w:rsid w:val="00170628"/>
    <w:rsid w:val="00171F70"/>
    <w:rsid w:val="00173AA6"/>
    <w:rsid w:val="00175127"/>
    <w:rsid w:val="0017789C"/>
    <w:rsid w:val="0018277F"/>
    <w:rsid w:val="00193AF4"/>
    <w:rsid w:val="00197484"/>
    <w:rsid w:val="001A32D7"/>
    <w:rsid w:val="001D03C1"/>
    <w:rsid w:val="001D14AB"/>
    <w:rsid w:val="001F1AA5"/>
    <w:rsid w:val="001F609B"/>
    <w:rsid w:val="001F67F7"/>
    <w:rsid w:val="00220D75"/>
    <w:rsid w:val="00223744"/>
    <w:rsid w:val="00231776"/>
    <w:rsid w:val="00233855"/>
    <w:rsid w:val="00242604"/>
    <w:rsid w:val="002468DC"/>
    <w:rsid w:val="00254520"/>
    <w:rsid w:val="00263213"/>
    <w:rsid w:val="002740D8"/>
    <w:rsid w:val="0029101B"/>
    <w:rsid w:val="002936E4"/>
    <w:rsid w:val="002942D1"/>
    <w:rsid w:val="002A385F"/>
    <w:rsid w:val="002B4C06"/>
    <w:rsid w:val="002B5534"/>
    <w:rsid w:val="002B561E"/>
    <w:rsid w:val="002C01B7"/>
    <w:rsid w:val="002C0C1D"/>
    <w:rsid w:val="002C1D73"/>
    <w:rsid w:val="002D1B95"/>
    <w:rsid w:val="002F0D95"/>
    <w:rsid w:val="002F1E30"/>
    <w:rsid w:val="003005C2"/>
    <w:rsid w:val="00322D07"/>
    <w:rsid w:val="0032303D"/>
    <w:rsid w:val="00325CCA"/>
    <w:rsid w:val="00335A14"/>
    <w:rsid w:val="003423DF"/>
    <w:rsid w:val="003733D6"/>
    <w:rsid w:val="003757EE"/>
    <w:rsid w:val="00382B76"/>
    <w:rsid w:val="003862C9"/>
    <w:rsid w:val="003A02AE"/>
    <w:rsid w:val="003B77F4"/>
    <w:rsid w:val="003D26E4"/>
    <w:rsid w:val="003D44C7"/>
    <w:rsid w:val="003D577A"/>
    <w:rsid w:val="003F0C56"/>
    <w:rsid w:val="003F1036"/>
    <w:rsid w:val="003F51CC"/>
    <w:rsid w:val="004075F8"/>
    <w:rsid w:val="00414EC3"/>
    <w:rsid w:val="0041719A"/>
    <w:rsid w:val="00423F0A"/>
    <w:rsid w:val="0043207C"/>
    <w:rsid w:val="00436BBA"/>
    <w:rsid w:val="004431B4"/>
    <w:rsid w:val="004441AF"/>
    <w:rsid w:val="004637CB"/>
    <w:rsid w:val="00480900"/>
    <w:rsid w:val="00492411"/>
    <w:rsid w:val="00492AF5"/>
    <w:rsid w:val="00494233"/>
    <w:rsid w:val="00495F2A"/>
    <w:rsid w:val="004A0F36"/>
    <w:rsid w:val="004A1E93"/>
    <w:rsid w:val="004B0090"/>
    <w:rsid w:val="004B18F6"/>
    <w:rsid w:val="004B5D43"/>
    <w:rsid w:val="004C31BB"/>
    <w:rsid w:val="004D3DBC"/>
    <w:rsid w:val="0050117F"/>
    <w:rsid w:val="00504E11"/>
    <w:rsid w:val="005066C6"/>
    <w:rsid w:val="00511632"/>
    <w:rsid w:val="0051271D"/>
    <w:rsid w:val="005142C8"/>
    <w:rsid w:val="00517880"/>
    <w:rsid w:val="005307B1"/>
    <w:rsid w:val="0053209B"/>
    <w:rsid w:val="00545893"/>
    <w:rsid w:val="00551C93"/>
    <w:rsid w:val="00554891"/>
    <w:rsid w:val="00556779"/>
    <w:rsid w:val="00565288"/>
    <w:rsid w:val="00574E20"/>
    <w:rsid w:val="0058105E"/>
    <w:rsid w:val="00583688"/>
    <w:rsid w:val="00586445"/>
    <w:rsid w:val="005923B9"/>
    <w:rsid w:val="005973CA"/>
    <w:rsid w:val="005A27EC"/>
    <w:rsid w:val="005A704B"/>
    <w:rsid w:val="005A71C6"/>
    <w:rsid w:val="005C3BF8"/>
    <w:rsid w:val="005C4942"/>
    <w:rsid w:val="005C5151"/>
    <w:rsid w:val="005D0FA3"/>
    <w:rsid w:val="005F2264"/>
    <w:rsid w:val="005F5D83"/>
    <w:rsid w:val="00600142"/>
    <w:rsid w:val="00601C32"/>
    <w:rsid w:val="00612F95"/>
    <w:rsid w:val="00624EA3"/>
    <w:rsid w:val="00631035"/>
    <w:rsid w:val="006364C4"/>
    <w:rsid w:val="00637EE5"/>
    <w:rsid w:val="006401A3"/>
    <w:rsid w:val="006648A9"/>
    <w:rsid w:val="00664D4D"/>
    <w:rsid w:val="0067112D"/>
    <w:rsid w:val="00671A28"/>
    <w:rsid w:val="00676DB1"/>
    <w:rsid w:val="006772B8"/>
    <w:rsid w:val="00680F49"/>
    <w:rsid w:val="00683859"/>
    <w:rsid w:val="00691068"/>
    <w:rsid w:val="00691D05"/>
    <w:rsid w:val="006952A0"/>
    <w:rsid w:val="006B09DE"/>
    <w:rsid w:val="006C1D52"/>
    <w:rsid w:val="006C633C"/>
    <w:rsid w:val="006C7C9F"/>
    <w:rsid w:val="006C7F8A"/>
    <w:rsid w:val="006D6281"/>
    <w:rsid w:val="006E4124"/>
    <w:rsid w:val="006F71D7"/>
    <w:rsid w:val="006F7D96"/>
    <w:rsid w:val="0070111D"/>
    <w:rsid w:val="00724DB8"/>
    <w:rsid w:val="007257BE"/>
    <w:rsid w:val="00726BD5"/>
    <w:rsid w:val="00727120"/>
    <w:rsid w:val="007461D6"/>
    <w:rsid w:val="00755469"/>
    <w:rsid w:val="007565AB"/>
    <w:rsid w:val="007715B1"/>
    <w:rsid w:val="00780A55"/>
    <w:rsid w:val="00782924"/>
    <w:rsid w:val="00795F75"/>
    <w:rsid w:val="007B7E3E"/>
    <w:rsid w:val="007C1A16"/>
    <w:rsid w:val="007C1F40"/>
    <w:rsid w:val="007F15E7"/>
    <w:rsid w:val="007F20B5"/>
    <w:rsid w:val="007F31DF"/>
    <w:rsid w:val="007F72CB"/>
    <w:rsid w:val="00801821"/>
    <w:rsid w:val="008051D7"/>
    <w:rsid w:val="0080594B"/>
    <w:rsid w:val="0081259C"/>
    <w:rsid w:val="00845ECC"/>
    <w:rsid w:val="00846A33"/>
    <w:rsid w:val="00855B0B"/>
    <w:rsid w:val="008624C6"/>
    <w:rsid w:val="00873E5E"/>
    <w:rsid w:val="00874364"/>
    <w:rsid w:val="00876934"/>
    <w:rsid w:val="00885C57"/>
    <w:rsid w:val="00885D4A"/>
    <w:rsid w:val="00887BA3"/>
    <w:rsid w:val="00891763"/>
    <w:rsid w:val="00895C88"/>
    <w:rsid w:val="008A6692"/>
    <w:rsid w:val="008B0187"/>
    <w:rsid w:val="008C0839"/>
    <w:rsid w:val="008D3E1F"/>
    <w:rsid w:val="008D691F"/>
    <w:rsid w:val="008F6F8A"/>
    <w:rsid w:val="008F71CD"/>
    <w:rsid w:val="00902BC8"/>
    <w:rsid w:val="00911495"/>
    <w:rsid w:val="00913870"/>
    <w:rsid w:val="009142B6"/>
    <w:rsid w:val="0092027F"/>
    <w:rsid w:val="00920CF2"/>
    <w:rsid w:val="009312AF"/>
    <w:rsid w:val="00937467"/>
    <w:rsid w:val="00944B43"/>
    <w:rsid w:val="00954A76"/>
    <w:rsid w:val="0096051C"/>
    <w:rsid w:val="009653EE"/>
    <w:rsid w:val="009718CD"/>
    <w:rsid w:val="0097449D"/>
    <w:rsid w:val="00990BA8"/>
    <w:rsid w:val="009A2EAA"/>
    <w:rsid w:val="009A4E15"/>
    <w:rsid w:val="009A54A4"/>
    <w:rsid w:val="009B49FB"/>
    <w:rsid w:val="009B53BC"/>
    <w:rsid w:val="009C1CAF"/>
    <w:rsid w:val="009D22E1"/>
    <w:rsid w:val="009D2B50"/>
    <w:rsid w:val="009E168D"/>
    <w:rsid w:val="009E62D1"/>
    <w:rsid w:val="009F1C95"/>
    <w:rsid w:val="00A027F8"/>
    <w:rsid w:val="00A0430E"/>
    <w:rsid w:val="00A14729"/>
    <w:rsid w:val="00A154A9"/>
    <w:rsid w:val="00A16D82"/>
    <w:rsid w:val="00A35ADE"/>
    <w:rsid w:val="00A372D0"/>
    <w:rsid w:val="00A37DC0"/>
    <w:rsid w:val="00A4439C"/>
    <w:rsid w:val="00A455C0"/>
    <w:rsid w:val="00A5121A"/>
    <w:rsid w:val="00A55CF1"/>
    <w:rsid w:val="00A61BF9"/>
    <w:rsid w:val="00A625DC"/>
    <w:rsid w:val="00A67D6C"/>
    <w:rsid w:val="00A80CF0"/>
    <w:rsid w:val="00A92737"/>
    <w:rsid w:val="00A93037"/>
    <w:rsid w:val="00A97111"/>
    <w:rsid w:val="00AA4326"/>
    <w:rsid w:val="00AB01E1"/>
    <w:rsid w:val="00AB7AC6"/>
    <w:rsid w:val="00AC2C2B"/>
    <w:rsid w:val="00AC728B"/>
    <w:rsid w:val="00AD01E0"/>
    <w:rsid w:val="00AE46E1"/>
    <w:rsid w:val="00AE577D"/>
    <w:rsid w:val="00B029E8"/>
    <w:rsid w:val="00B04A33"/>
    <w:rsid w:val="00B06B76"/>
    <w:rsid w:val="00B135E2"/>
    <w:rsid w:val="00B24ACE"/>
    <w:rsid w:val="00B279F8"/>
    <w:rsid w:val="00B33BFA"/>
    <w:rsid w:val="00B37E98"/>
    <w:rsid w:val="00B63CBC"/>
    <w:rsid w:val="00B64640"/>
    <w:rsid w:val="00B64B9E"/>
    <w:rsid w:val="00B777E4"/>
    <w:rsid w:val="00B7796E"/>
    <w:rsid w:val="00B77D50"/>
    <w:rsid w:val="00B8277D"/>
    <w:rsid w:val="00B83FA8"/>
    <w:rsid w:val="00B90795"/>
    <w:rsid w:val="00B9284C"/>
    <w:rsid w:val="00B93F1F"/>
    <w:rsid w:val="00BB25FC"/>
    <w:rsid w:val="00BD2FB9"/>
    <w:rsid w:val="00BD377F"/>
    <w:rsid w:val="00BD3C6C"/>
    <w:rsid w:val="00BD4A57"/>
    <w:rsid w:val="00BE6AAA"/>
    <w:rsid w:val="00BF0527"/>
    <w:rsid w:val="00BF1454"/>
    <w:rsid w:val="00BF21FF"/>
    <w:rsid w:val="00C103CB"/>
    <w:rsid w:val="00C21923"/>
    <w:rsid w:val="00C3167E"/>
    <w:rsid w:val="00C339DD"/>
    <w:rsid w:val="00C37C9E"/>
    <w:rsid w:val="00C505D5"/>
    <w:rsid w:val="00C54587"/>
    <w:rsid w:val="00C65069"/>
    <w:rsid w:val="00C65A04"/>
    <w:rsid w:val="00C70257"/>
    <w:rsid w:val="00C7369C"/>
    <w:rsid w:val="00C76C7E"/>
    <w:rsid w:val="00C83E3F"/>
    <w:rsid w:val="00CA04B1"/>
    <w:rsid w:val="00CB58D0"/>
    <w:rsid w:val="00CC601B"/>
    <w:rsid w:val="00CC7BB4"/>
    <w:rsid w:val="00CD53A5"/>
    <w:rsid w:val="00CD6657"/>
    <w:rsid w:val="00CD7DAC"/>
    <w:rsid w:val="00CF0607"/>
    <w:rsid w:val="00CF5968"/>
    <w:rsid w:val="00D02512"/>
    <w:rsid w:val="00D03F32"/>
    <w:rsid w:val="00D11B6D"/>
    <w:rsid w:val="00D12439"/>
    <w:rsid w:val="00D257EA"/>
    <w:rsid w:val="00D30E1E"/>
    <w:rsid w:val="00D318DB"/>
    <w:rsid w:val="00D32556"/>
    <w:rsid w:val="00D36557"/>
    <w:rsid w:val="00D36E58"/>
    <w:rsid w:val="00D44B2B"/>
    <w:rsid w:val="00D461C4"/>
    <w:rsid w:val="00D91B82"/>
    <w:rsid w:val="00D92441"/>
    <w:rsid w:val="00D971AB"/>
    <w:rsid w:val="00DA03E5"/>
    <w:rsid w:val="00DA5CFC"/>
    <w:rsid w:val="00DA6A5E"/>
    <w:rsid w:val="00DB0619"/>
    <w:rsid w:val="00DB2B25"/>
    <w:rsid w:val="00DB33F4"/>
    <w:rsid w:val="00DC24CD"/>
    <w:rsid w:val="00DC75B9"/>
    <w:rsid w:val="00DD00D3"/>
    <w:rsid w:val="00DD36A2"/>
    <w:rsid w:val="00DE0A84"/>
    <w:rsid w:val="00DE6F54"/>
    <w:rsid w:val="00DE7D07"/>
    <w:rsid w:val="00DF1D32"/>
    <w:rsid w:val="00E12EEE"/>
    <w:rsid w:val="00E1498A"/>
    <w:rsid w:val="00E17325"/>
    <w:rsid w:val="00E2044A"/>
    <w:rsid w:val="00E245A0"/>
    <w:rsid w:val="00E26769"/>
    <w:rsid w:val="00E41E5A"/>
    <w:rsid w:val="00E55490"/>
    <w:rsid w:val="00E55758"/>
    <w:rsid w:val="00E6362C"/>
    <w:rsid w:val="00E77A3A"/>
    <w:rsid w:val="00E90CEB"/>
    <w:rsid w:val="00EB1CF3"/>
    <w:rsid w:val="00EB7BC1"/>
    <w:rsid w:val="00EE01DE"/>
    <w:rsid w:val="00EE1B90"/>
    <w:rsid w:val="00EE2A52"/>
    <w:rsid w:val="00EE389C"/>
    <w:rsid w:val="00EE4509"/>
    <w:rsid w:val="00EF11DA"/>
    <w:rsid w:val="00EF5C91"/>
    <w:rsid w:val="00F0143D"/>
    <w:rsid w:val="00F11E14"/>
    <w:rsid w:val="00F1512D"/>
    <w:rsid w:val="00F2504A"/>
    <w:rsid w:val="00F369A8"/>
    <w:rsid w:val="00F4033C"/>
    <w:rsid w:val="00F419DE"/>
    <w:rsid w:val="00F473DE"/>
    <w:rsid w:val="00F5015B"/>
    <w:rsid w:val="00F610D9"/>
    <w:rsid w:val="00F76835"/>
    <w:rsid w:val="00F908FC"/>
    <w:rsid w:val="00F95901"/>
    <w:rsid w:val="00FA1F95"/>
    <w:rsid w:val="00FA6175"/>
    <w:rsid w:val="00FB35E4"/>
    <w:rsid w:val="00FB4CC9"/>
    <w:rsid w:val="00FB76FC"/>
    <w:rsid w:val="00FC2285"/>
    <w:rsid w:val="00FD0600"/>
    <w:rsid w:val="00FD4827"/>
    <w:rsid w:val="00FD4B02"/>
    <w:rsid w:val="00FD5056"/>
    <w:rsid w:val="00FE2731"/>
    <w:rsid w:val="00FE6E56"/>
    <w:rsid w:val="00FF14ED"/>
    <w:rsid w:val="00FF1821"/>
    <w:rsid w:val="00FF3507"/>
    <w:rsid w:val="00FF3D89"/>
    <w:rsid w:val="00FF4F3A"/>
    <w:rsid w:val="00FF551A"/>
    <w:rsid w:val="00FF6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48DB9"/>
  <w15:chartTrackingRefBased/>
  <w15:docId w15:val="{05883135-09E1-4D49-ACC9-2F20A5533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B50"/>
    <w:pPr>
      <w:widowControl w:val="0"/>
      <w:jc w:val="both"/>
    </w:pPr>
  </w:style>
  <w:style w:type="paragraph" w:styleId="1">
    <w:name w:val="heading 1"/>
    <w:basedOn w:val="a"/>
    <w:next w:val="a"/>
    <w:link w:val="10"/>
    <w:uiPriority w:val="9"/>
    <w:qFormat/>
    <w:rsid w:val="0080594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FF14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55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55C0"/>
    <w:rPr>
      <w:sz w:val="18"/>
      <w:szCs w:val="18"/>
    </w:rPr>
  </w:style>
  <w:style w:type="paragraph" w:styleId="a5">
    <w:name w:val="footer"/>
    <w:basedOn w:val="a"/>
    <w:link w:val="a6"/>
    <w:uiPriority w:val="99"/>
    <w:unhideWhenUsed/>
    <w:rsid w:val="00A455C0"/>
    <w:pPr>
      <w:tabs>
        <w:tab w:val="center" w:pos="4153"/>
        <w:tab w:val="right" w:pos="8306"/>
      </w:tabs>
      <w:snapToGrid w:val="0"/>
      <w:jc w:val="left"/>
    </w:pPr>
    <w:rPr>
      <w:sz w:val="18"/>
      <w:szCs w:val="18"/>
    </w:rPr>
  </w:style>
  <w:style w:type="character" w:customStyle="1" w:styleId="a6">
    <w:name w:val="页脚 字符"/>
    <w:basedOn w:val="a0"/>
    <w:link w:val="a5"/>
    <w:uiPriority w:val="99"/>
    <w:rsid w:val="00A455C0"/>
    <w:rPr>
      <w:sz w:val="18"/>
      <w:szCs w:val="18"/>
    </w:rPr>
  </w:style>
  <w:style w:type="paragraph" w:customStyle="1" w:styleId="a7">
    <w:name w:val="样式 页眉"/>
    <w:basedOn w:val="a3"/>
    <w:link w:val="Char"/>
    <w:rsid w:val="00A455C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7"/>
    <w:rsid w:val="00A455C0"/>
    <w:rPr>
      <w:rFonts w:ascii="Arial" w:eastAsia="Arial" w:hAnsi="Arial" w:cs="Times New Roman"/>
      <w:b/>
      <w:bCs/>
      <w:noProof/>
      <w:kern w:val="0"/>
      <w:sz w:val="22"/>
      <w:szCs w:val="20"/>
      <w:lang w:val="en-GB" w:eastAsia="en-US"/>
    </w:rPr>
  </w:style>
  <w:style w:type="table" w:styleId="a8">
    <w:name w:val="Table Grid"/>
    <w:basedOn w:val="a1"/>
    <w:uiPriority w:val="39"/>
    <w:rsid w:val="005567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リスト段落,Lista1,列出段落1,中等深浅网格 1 - 着色 21,¥¡¡¡¡ì¬º¥¹¥È¶ÎÂä,ÁÐ³ö¶ÎÂä,列表段落1,—ño’i—Ž,¥ê¥¹¥È¶ÎÂä,列表段落,R4_bullets,1st level - Bullet List Paragraph,Lettre d'introduction,Paragrafo elenco,Normal bullet 2,Bullet list,?? ??,?????,????,列表段落11"/>
    <w:basedOn w:val="a"/>
    <w:link w:val="aa"/>
    <w:uiPriority w:val="34"/>
    <w:qFormat/>
    <w:rsid w:val="00556779"/>
    <w:pPr>
      <w:widowControl/>
      <w:ind w:firstLineChars="200" w:firstLine="420"/>
      <w:jc w:val="left"/>
    </w:pPr>
    <w:rPr>
      <w:rFonts w:ascii="宋体" w:eastAsia="宋体" w:hAnsi="宋体" w:cs="宋体"/>
      <w:kern w:val="0"/>
      <w:sz w:val="24"/>
      <w:szCs w:val="24"/>
    </w:rPr>
  </w:style>
  <w:style w:type="character" w:customStyle="1" w:styleId="aa">
    <w:name w:val="列出段落 字符"/>
    <w:aliases w:val="- Bullets 字符,목록 단락 字符,リスト段落 字符,Lista1 字符,列出段落1 字符,中等深浅网格 1 - 着色 21 字符,¥¡¡¡¡ì¬º¥¹¥È¶ÎÂä 字符,ÁÐ³ö¶ÎÂä 字符,列表段落1 字符,—ño’i—Ž 字符,¥ê¥¹¥È¶ÎÂä 字符,列表段落 字符,R4_bullets 字符,1st level - Bullet List Paragraph 字符,Lettre d'introduction 字符,Paragrafo elenco 字符"/>
    <w:link w:val="a9"/>
    <w:uiPriority w:val="34"/>
    <w:qFormat/>
    <w:locked/>
    <w:rsid w:val="00556779"/>
    <w:rPr>
      <w:rFonts w:ascii="宋体" w:eastAsia="宋体" w:hAnsi="宋体" w:cs="宋体"/>
      <w:kern w:val="0"/>
      <w:sz w:val="24"/>
      <w:szCs w:val="24"/>
    </w:rPr>
  </w:style>
  <w:style w:type="paragraph" w:customStyle="1" w:styleId="TAH">
    <w:name w:val="TAH"/>
    <w:basedOn w:val="TAC"/>
    <w:link w:val="TAHCar"/>
    <w:qFormat/>
    <w:rsid w:val="004D3DBC"/>
    <w:rPr>
      <w:b/>
    </w:rPr>
  </w:style>
  <w:style w:type="paragraph" w:customStyle="1" w:styleId="TAC">
    <w:name w:val="TAC"/>
    <w:basedOn w:val="a"/>
    <w:link w:val="TACChar"/>
    <w:qFormat/>
    <w:rsid w:val="004D3DBC"/>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4D3DBC"/>
    <w:rPr>
      <w:rFonts w:ascii="Arial" w:eastAsia="宋体" w:hAnsi="Arial" w:cs="Times New Roman"/>
      <w:kern w:val="0"/>
      <w:sz w:val="18"/>
      <w:szCs w:val="20"/>
      <w:lang w:val="en-GB" w:eastAsia="en-US"/>
    </w:rPr>
  </w:style>
  <w:style w:type="character" w:customStyle="1" w:styleId="TAHCar">
    <w:name w:val="TAH Car"/>
    <w:link w:val="TAH"/>
    <w:qFormat/>
    <w:rsid w:val="004D3DBC"/>
    <w:rPr>
      <w:rFonts w:ascii="Arial" w:eastAsia="宋体" w:hAnsi="Arial" w:cs="Times New Roman"/>
      <w:b/>
      <w:kern w:val="0"/>
      <w:sz w:val="18"/>
      <w:szCs w:val="20"/>
      <w:lang w:val="en-GB" w:eastAsia="en-US"/>
    </w:rPr>
  </w:style>
  <w:style w:type="paragraph" w:customStyle="1" w:styleId="TAN">
    <w:name w:val="TAN"/>
    <w:basedOn w:val="a"/>
    <w:link w:val="TANChar"/>
    <w:qFormat/>
    <w:rsid w:val="004D3DB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4D3DBC"/>
    <w:rPr>
      <w:rFonts w:ascii="Arial" w:eastAsia="宋体" w:hAnsi="Arial" w:cs="Times New Roman"/>
      <w:kern w:val="0"/>
      <w:sz w:val="18"/>
      <w:szCs w:val="20"/>
      <w:lang w:val="en-GB" w:eastAsia="en-US"/>
    </w:rPr>
  </w:style>
  <w:style w:type="paragraph" w:customStyle="1" w:styleId="TH">
    <w:name w:val="TH"/>
    <w:basedOn w:val="a"/>
    <w:link w:val="THChar"/>
    <w:rsid w:val="00C103C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C103CB"/>
    <w:rPr>
      <w:rFonts w:ascii="Arial" w:eastAsia="Times New Roman" w:hAnsi="Arial" w:cs="Times New Roman"/>
      <w:b/>
      <w:kern w:val="0"/>
      <w:sz w:val="20"/>
      <w:szCs w:val="20"/>
      <w:lang w:val="en-GB" w:eastAsia="en-GB"/>
    </w:rPr>
  </w:style>
  <w:style w:type="paragraph" w:styleId="ab">
    <w:name w:val="Balloon Text"/>
    <w:basedOn w:val="a"/>
    <w:link w:val="ac"/>
    <w:uiPriority w:val="99"/>
    <w:semiHidden/>
    <w:unhideWhenUsed/>
    <w:rsid w:val="00876934"/>
    <w:rPr>
      <w:sz w:val="18"/>
      <w:szCs w:val="18"/>
    </w:rPr>
  </w:style>
  <w:style w:type="character" w:customStyle="1" w:styleId="ac">
    <w:name w:val="批注框文本 字符"/>
    <w:basedOn w:val="a0"/>
    <w:link w:val="ab"/>
    <w:uiPriority w:val="99"/>
    <w:semiHidden/>
    <w:rsid w:val="00876934"/>
    <w:rPr>
      <w:sz w:val="18"/>
      <w:szCs w:val="18"/>
    </w:rPr>
  </w:style>
  <w:style w:type="paragraph" w:styleId="ad">
    <w:name w:val="Normal (Web)"/>
    <w:basedOn w:val="a"/>
    <w:uiPriority w:val="99"/>
    <w:semiHidden/>
    <w:unhideWhenUsed/>
    <w:rsid w:val="00545893"/>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rsid w:val="0080594B"/>
    <w:rPr>
      <w:b/>
      <w:bCs/>
      <w:kern w:val="44"/>
      <w:sz w:val="44"/>
      <w:szCs w:val="44"/>
    </w:rPr>
  </w:style>
  <w:style w:type="paragraph" w:customStyle="1" w:styleId="Doc-text2">
    <w:name w:val="Doc-text2"/>
    <w:basedOn w:val="a"/>
    <w:link w:val="Doc-text2Char"/>
    <w:qFormat/>
    <w:rsid w:val="006C7C9F"/>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6C7C9F"/>
    <w:rPr>
      <w:rFonts w:ascii="Arial" w:eastAsia="Times New Roman" w:hAnsi="Arial" w:cs="Times New Roman"/>
      <w:kern w:val="0"/>
      <w:sz w:val="20"/>
      <w:szCs w:val="20"/>
      <w:lang w:val="en-GB" w:eastAsia="ja-JP"/>
    </w:rPr>
  </w:style>
  <w:style w:type="character" w:customStyle="1" w:styleId="20">
    <w:name w:val="标题 2 字符"/>
    <w:basedOn w:val="a0"/>
    <w:link w:val="2"/>
    <w:uiPriority w:val="9"/>
    <w:rsid w:val="00FF14ED"/>
    <w:rPr>
      <w:rFonts w:asciiTheme="majorHAnsi" w:eastAsiaTheme="majorEastAsia" w:hAnsiTheme="majorHAnsi" w:cstheme="majorBidi"/>
      <w:b/>
      <w:bCs/>
      <w:sz w:val="32"/>
      <w:szCs w:val="32"/>
    </w:rPr>
  </w:style>
  <w:style w:type="paragraph" w:styleId="ae">
    <w:name w:val="annotation text"/>
    <w:basedOn w:val="a"/>
    <w:link w:val="af"/>
    <w:qFormat/>
    <w:rsid w:val="0043207C"/>
    <w:pPr>
      <w:jc w:val="left"/>
    </w:pPr>
    <w:rPr>
      <w:rFonts w:ascii="Times New Roman" w:eastAsia="宋体" w:hAnsi="Times New Roman" w:cs="Times New Roman"/>
      <w:szCs w:val="24"/>
    </w:rPr>
  </w:style>
  <w:style w:type="character" w:customStyle="1" w:styleId="af">
    <w:name w:val="批注文字 字符"/>
    <w:basedOn w:val="a0"/>
    <w:link w:val="ae"/>
    <w:qFormat/>
    <w:rsid w:val="0043207C"/>
    <w:rPr>
      <w:rFonts w:ascii="Times New Roman" w:eastAsia="宋体" w:hAnsi="Times New Roman" w:cs="Times New Roman"/>
      <w:szCs w:val="24"/>
    </w:rPr>
  </w:style>
  <w:style w:type="paragraph" w:styleId="af0">
    <w:name w:val="Body Text"/>
    <w:basedOn w:val="a"/>
    <w:link w:val="af1"/>
    <w:rsid w:val="0043207C"/>
    <w:pPr>
      <w:spacing w:after="120"/>
    </w:pPr>
    <w:rPr>
      <w:rFonts w:ascii="Times New Roman" w:eastAsia="宋体" w:hAnsi="Times New Roman" w:cs="Times New Roman"/>
      <w:szCs w:val="24"/>
    </w:rPr>
  </w:style>
  <w:style w:type="character" w:customStyle="1" w:styleId="af1">
    <w:name w:val="正文文本 字符"/>
    <w:basedOn w:val="a0"/>
    <w:link w:val="af0"/>
    <w:rsid w:val="0043207C"/>
    <w:rPr>
      <w:rFonts w:ascii="Times New Roman" w:eastAsia="宋体" w:hAnsi="Times New Roman" w:cs="Times New Roman"/>
      <w:szCs w:val="24"/>
    </w:rPr>
  </w:style>
  <w:style w:type="character" w:customStyle="1" w:styleId="fontstyle01">
    <w:name w:val="fontstyle01"/>
    <w:basedOn w:val="a0"/>
    <w:rsid w:val="00DC75B9"/>
    <w:rPr>
      <w:rFonts w:ascii="NimbusRomNo9L-Regu" w:hAnsi="NimbusRomNo9L-Regu" w:hint="default"/>
      <w:b w:val="0"/>
      <w:bCs w:val="0"/>
      <w:i w:val="0"/>
      <w:iCs w:val="0"/>
      <w:color w:val="231F20"/>
      <w:sz w:val="20"/>
      <w:szCs w:val="20"/>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3"/>
    <w:semiHidden/>
    <w:locked/>
    <w:rsid w:val="002C01B7"/>
    <w:rPr>
      <w:rFonts w:ascii="Times New Roman" w:eastAsia="MS Mincho" w:hAnsi="Times New Roman" w:cs="Times New Roman"/>
      <w:b/>
      <w:kern w:val="0"/>
      <w:sz w:val="20"/>
      <w:szCs w:val="20"/>
      <w:lang w:val="en-GB" w:eastAsia="en-US"/>
    </w:rPr>
  </w:style>
  <w:style w:type="paragraph" w:styleId="af3">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semiHidden/>
    <w:unhideWhenUsed/>
    <w:qFormat/>
    <w:rsid w:val="002C01B7"/>
    <w:pPr>
      <w:widowControl/>
      <w:spacing w:before="120" w:after="120"/>
      <w:jc w:val="left"/>
    </w:pPr>
    <w:rPr>
      <w:rFonts w:ascii="Times New Roman" w:eastAsia="MS Mincho" w:hAnsi="Times New Roman" w:cs="Times New Roman"/>
      <w:b/>
      <w:kern w:val="0"/>
      <w:sz w:val="20"/>
      <w:szCs w:val="20"/>
      <w:lang w:val="en-GB" w:eastAsia="en-US"/>
    </w:rPr>
  </w:style>
  <w:style w:type="paragraph" w:styleId="af4">
    <w:name w:val="Revision"/>
    <w:hidden/>
    <w:uiPriority w:val="99"/>
    <w:semiHidden/>
    <w:rsid w:val="00B13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51370">
      <w:bodyDiv w:val="1"/>
      <w:marLeft w:val="0"/>
      <w:marRight w:val="0"/>
      <w:marTop w:val="0"/>
      <w:marBottom w:val="0"/>
      <w:divBdr>
        <w:top w:val="none" w:sz="0" w:space="0" w:color="auto"/>
        <w:left w:val="none" w:sz="0" w:space="0" w:color="auto"/>
        <w:bottom w:val="none" w:sz="0" w:space="0" w:color="auto"/>
        <w:right w:val="none" w:sz="0" w:space="0" w:color="auto"/>
      </w:divBdr>
      <w:divsChild>
        <w:div w:id="1651321075">
          <w:marLeft w:val="360"/>
          <w:marRight w:val="0"/>
          <w:marTop w:val="200"/>
          <w:marBottom w:val="0"/>
          <w:divBdr>
            <w:top w:val="none" w:sz="0" w:space="0" w:color="auto"/>
            <w:left w:val="none" w:sz="0" w:space="0" w:color="auto"/>
            <w:bottom w:val="none" w:sz="0" w:space="0" w:color="auto"/>
            <w:right w:val="none" w:sz="0" w:space="0" w:color="auto"/>
          </w:divBdr>
        </w:div>
      </w:divsChild>
    </w:div>
    <w:div w:id="400567750">
      <w:bodyDiv w:val="1"/>
      <w:marLeft w:val="0"/>
      <w:marRight w:val="0"/>
      <w:marTop w:val="0"/>
      <w:marBottom w:val="0"/>
      <w:divBdr>
        <w:top w:val="none" w:sz="0" w:space="0" w:color="auto"/>
        <w:left w:val="none" w:sz="0" w:space="0" w:color="auto"/>
        <w:bottom w:val="none" w:sz="0" w:space="0" w:color="auto"/>
        <w:right w:val="none" w:sz="0" w:space="0" w:color="auto"/>
      </w:divBdr>
    </w:div>
    <w:div w:id="471603650">
      <w:bodyDiv w:val="1"/>
      <w:marLeft w:val="0"/>
      <w:marRight w:val="0"/>
      <w:marTop w:val="0"/>
      <w:marBottom w:val="0"/>
      <w:divBdr>
        <w:top w:val="none" w:sz="0" w:space="0" w:color="auto"/>
        <w:left w:val="none" w:sz="0" w:space="0" w:color="auto"/>
        <w:bottom w:val="none" w:sz="0" w:space="0" w:color="auto"/>
        <w:right w:val="none" w:sz="0" w:space="0" w:color="auto"/>
      </w:divBdr>
    </w:div>
    <w:div w:id="616185732">
      <w:bodyDiv w:val="1"/>
      <w:marLeft w:val="0"/>
      <w:marRight w:val="0"/>
      <w:marTop w:val="0"/>
      <w:marBottom w:val="0"/>
      <w:divBdr>
        <w:top w:val="none" w:sz="0" w:space="0" w:color="auto"/>
        <w:left w:val="none" w:sz="0" w:space="0" w:color="auto"/>
        <w:bottom w:val="none" w:sz="0" w:space="0" w:color="auto"/>
        <w:right w:val="none" w:sz="0" w:space="0" w:color="auto"/>
      </w:divBdr>
      <w:divsChild>
        <w:div w:id="293944625">
          <w:marLeft w:val="360"/>
          <w:marRight w:val="0"/>
          <w:marTop w:val="200"/>
          <w:marBottom w:val="0"/>
          <w:divBdr>
            <w:top w:val="none" w:sz="0" w:space="0" w:color="auto"/>
            <w:left w:val="none" w:sz="0" w:space="0" w:color="auto"/>
            <w:bottom w:val="none" w:sz="0" w:space="0" w:color="auto"/>
            <w:right w:val="none" w:sz="0" w:space="0" w:color="auto"/>
          </w:divBdr>
        </w:div>
      </w:divsChild>
    </w:div>
    <w:div w:id="684593461">
      <w:bodyDiv w:val="1"/>
      <w:marLeft w:val="0"/>
      <w:marRight w:val="0"/>
      <w:marTop w:val="0"/>
      <w:marBottom w:val="0"/>
      <w:divBdr>
        <w:top w:val="none" w:sz="0" w:space="0" w:color="auto"/>
        <w:left w:val="none" w:sz="0" w:space="0" w:color="auto"/>
        <w:bottom w:val="none" w:sz="0" w:space="0" w:color="auto"/>
        <w:right w:val="none" w:sz="0" w:space="0" w:color="auto"/>
      </w:divBdr>
      <w:divsChild>
        <w:div w:id="1141774723">
          <w:marLeft w:val="547"/>
          <w:marRight w:val="0"/>
          <w:marTop w:val="0"/>
          <w:marBottom w:val="0"/>
          <w:divBdr>
            <w:top w:val="none" w:sz="0" w:space="0" w:color="auto"/>
            <w:left w:val="none" w:sz="0" w:space="0" w:color="auto"/>
            <w:bottom w:val="none" w:sz="0" w:space="0" w:color="auto"/>
            <w:right w:val="none" w:sz="0" w:space="0" w:color="auto"/>
          </w:divBdr>
        </w:div>
        <w:div w:id="553394248">
          <w:marLeft w:val="1354"/>
          <w:marRight w:val="0"/>
          <w:marTop w:val="260"/>
          <w:marBottom w:val="120"/>
          <w:divBdr>
            <w:top w:val="none" w:sz="0" w:space="0" w:color="auto"/>
            <w:left w:val="none" w:sz="0" w:space="0" w:color="auto"/>
            <w:bottom w:val="none" w:sz="0" w:space="0" w:color="auto"/>
            <w:right w:val="none" w:sz="0" w:space="0" w:color="auto"/>
          </w:divBdr>
        </w:div>
        <w:div w:id="1293441297">
          <w:marLeft w:val="2074"/>
          <w:marRight w:val="0"/>
          <w:marTop w:val="260"/>
          <w:marBottom w:val="120"/>
          <w:divBdr>
            <w:top w:val="none" w:sz="0" w:space="0" w:color="auto"/>
            <w:left w:val="none" w:sz="0" w:space="0" w:color="auto"/>
            <w:bottom w:val="none" w:sz="0" w:space="0" w:color="auto"/>
            <w:right w:val="none" w:sz="0" w:space="0" w:color="auto"/>
          </w:divBdr>
        </w:div>
        <w:div w:id="2085688119">
          <w:marLeft w:val="1354"/>
          <w:marRight w:val="0"/>
          <w:marTop w:val="260"/>
          <w:marBottom w:val="120"/>
          <w:divBdr>
            <w:top w:val="none" w:sz="0" w:space="0" w:color="auto"/>
            <w:left w:val="none" w:sz="0" w:space="0" w:color="auto"/>
            <w:bottom w:val="none" w:sz="0" w:space="0" w:color="auto"/>
            <w:right w:val="none" w:sz="0" w:space="0" w:color="auto"/>
          </w:divBdr>
        </w:div>
      </w:divsChild>
    </w:div>
    <w:div w:id="852453978">
      <w:bodyDiv w:val="1"/>
      <w:marLeft w:val="0"/>
      <w:marRight w:val="0"/>
      <w:marTop w:val="0"/>
      <w:marBottom w:val="0"/>
      <w:divBdr>
        <w:top w:val="none" w:sz="0" w:space="0" w:color="auto"/>
        <w:left w:val="none" w:sz="0" w:space="0" w:color="auto"/>
        <w:bottom w:val="none" w:sz="0" w:space="0" w:color="auto"/>
        <w:right w:val="none" w:sz="0" w:space="0" w:color="auto"/>
      </w:divBdr>
    </w:div>
    <w:div w:id="854854332">
      <w:bodyDiv w:val="1"/>
      <w:marLeft w:val="0"/>
      <w:marRight w:val="0"/>
      <w:marTop w:val="0"/>
      <w:marBottom w:val="0"/>
      <w:divBdr>
        <w:top w:val="none" w:sz="0" w:space="0" w:color="auto"/>
        <w:left w:val="none" w:sz="0" w:space="0" w:color="auto"/>
        <w:bottom w:val="none" w:sz="0" w:space="0" w:color="auto"/>
        <w:right w:val="none" w:sz="0" w:space="0" w:color="auto"/>
      </w:divBdr>
    </w:div>
    <w:div w:id="864714519">
      <w:bodyDiv w:val="1"/>
      <w:marLeft w:val="0"/>
      <w:marRight w:val="0"/>
      <w:marTop w:val="0"/>
      <w:marBottom w:val="0"/>
      <w:divBdr>
        <w:top w:val="none" w:sz="0" w:space="0" w:color="auto"/>
        <w:left w:val="none" w:sz="0" w:space="0" w:color="auto"/>
        <w:bottom w:val="none" w:sz="0" w:space="0" w:color="auto"/>
        <w:right w:val="none" w:sz="0" w:space="0" w:color="auto"/>
      </w:divBdr>
      <w:divsChild>
        <w:div w:id="727338374">
          <w:marLeft w:val="360"/>
          <w:marRight w:val="0"/>
          <w:marTop w:val="200"/>
          <w:marBottom w:val="0"/>
          <w:divBdr>
            <w:top w:val="none" w:sz="0" w:space="0" w:color="auto"/>
            <w:left w:val="none" w:sz="0" w:space="0" w:color="auto"/>
            <w:bottom w:val="none" w:sz="0" w:space="0" w:color="auto"/>
            <w:right w:val="none" w:sz="0" w:space="0" w:color="auto"/>
          </w:divBdr>
        </w:div>
      </w:divsChild>
    </w:div>
    <w:div w:id="981038321">
      <w:bodyDiv w:val="1"/>
      <w:marLeft w:val="0"/>
      <w:marRight w:val="0"/>
      <w:marTop w:val="0"/>
      <w:marBottom w:val="0"/>
      <w:divBdr>
        <w:top w:val="none" w:sz="0" w:space="0" w:color="auto"/>
        <w:left w:val="none" w:sz="0" w:space="0" w:color="auto"/>
        <w:bottom w:val="none" w:sz="0" w:space="0" w:color="auto"/>
        <w:right w:val="none" w:sz="0" w:space="0" w:color="auto"/>
      </w:divBdr>
      <w:divsChild>
        <w:div w:id="519046321">
          <w:marLeft w:val="547"/>
          <w:marRight w:val="0"/>
          <w:marTop w:val="0"/>
          <w:marBottom w:val="0"/>
          <w:divBdr>
            <w:top w:val="none" w:sz="0" w:space="0" w:color="auto"/>
            <w:left w:val="none" w:sz="0" w:space="0" w:color="auto"/>
            <w:bottom w:val="none" w:sz="0" w:space="0" w:color="auto"/>
            <w:right w:val="none" w:sz="0" w:space="0" w:color="auto"/>
          </w:divBdr>
        </w:div>
        <w:div w:id="2060585637">
          <w:marLeft w:val="1354"/>
          <w:marRight w:val="0"/>
          <w:marTop w:val="260"/>
          <w:marBottom w:val="120"/>
          <w:divBdr>
            <w:top w:val="none" w:sz="0" w:space="0" w:color="auto"/>
            <w:left w:val="none" w:sz="0" w:space="0" w:color="auto"/>
            <w:bottom w:val="none" w:sz="0" w:space="0" w:color="auto"/>
            <w:right w:val="none" w:sz="0" w:space="0" w:color="auto"/>
          </w:divBdr>
        </w:div>
        <w:div w:id="227495524">
          <w:marLeft w:val="2074"/>
          <w:marRight w:val="0"/>
          <w:marTop w:val="260"/>
          <w:marBottom w:val="120"/>
          <w:divBdr>
            <w:top w:val="none" w:sz="0" w:space="0" w:color="auto"/>
            <w:left w:val="none" w:sz="0" w:space="0" w:color="auto"/>
            <w:bottom w:val="none" w:sz="0" w:space="0" w:color="auto"/>
            <w:right w:val="none" w:sz="0" w:space="0" w:color="auto"/>
          </w:divBdr>
        </w:div>
        <w:div w:id="626744812">
          <w:marLeft w:val="1354"/>
          <w:marRight w:val="0"/>
          <w:marTop w:val="260"/>
          <w:marBottom w:val="120"/>
          <w:divBdr>
            <w:top w:val="none" w:sz="0" w:space="0" w:color="auto"/>
            <w:left w:val="none" w:sz="0" w:space="0" w:color="auto"/>
            <w:bottom w:val="none" w:sz="0" w:space="0" w:color="auto"/>
            <w:right w:val="none" w:sz="0" w:space="0" w:color="auto"/>
          </w:divBdr>
        </w:div>
      </w:divsChild>
    </w:div>
    <w:div w:id="1179197507">
      <w:bodyDiv w:val="1"/>
      <w:marLeft w:val="0"/>
      <w:marRight w:val="0"/>
      <w:marTop w:val="0"/>
      <w:marBottom w:val="0"/>
      <w:divBdr>
        <w:top w:val="none" w:sz="0" w:space="0" w:color="auto"/>
        <w:left w:val="none" w:sz="0" w:space="0" w:color="auto"/>
        <w:bottom w:val="none" w:sz="0" w:space="0" w:color="auto"/>
        <w:right w:val="none" w:sz="0" w:space="0" w:color="auto"/>
      </w:divBdr>
    </w:div>
    <w:div w:id="1251113745">
      <w:bodyDiv w:val="1"/>
      <w:marLeft w:val="0"/>
      <w:marRight w:val="0"/>
      <w:marTop w:val="0"/>
      <w:marBottom w:val="0"/>
      <w:divBdr>
        <w:top w:val="none" w:sz="0" w:space="0" w:color="auto"/>
        <w:left w:val="none" w:sz="0" w:space="0" w:color="auto"/>
        <w:bottom w:val="none" w:sz="0" w:space="0" w:color="auto"/>
        <w:right w:val="none" w:sz="0" w:space="0" w:color="auto"/>
      </w:divBdr>
    </w:div>
    <w:div w:id="1308241797">
      <w:bodyDiv w:val="1"/>
      <w:marLeft w:val="0"/>
      <w:marRight w:val="0"/>
      <w:marTop w:val="0"/>
      <w:marBottom w:val="0"/>
      <w:divBdr>
        <w:top w:val="none" w:sz="0" w:space="0" w:color="auto"/>
        <w:left w:val="none" w:sz="0" w:space="0" w:color="auto"/>
        <w:bottom w:val="none" w:sz="0" w:space="0" w:color="auto"/>
        <w:right w:val="none" w:sz="0" w:space="0" w:color="auto"/>
      </w:divBdr>
    </w:div>
    <w:div w:id="1348141551">
      <w:bodyDiv w:val="1"/>
      <w:marLeft w:val="0"/>
      <w:marRight w:val="0"/>
      <w:marTop w:val="0"/>
      <w:marBottom w:val="0"/>
      <w:divBdr>
        <w:top w:val="none" w:sz="0" w:space="0" w:color="auto"/>
        <w:left w:val="none" w:sz="0" w:space="0" w:color="auto"/>
        <w:bottom w:val="none" w:sz="0" w:space="0" w:color="auto"/>
        <w:right w:val="none" w:sz="0" w:space="0" w:color="auto"/>
      </w:divBdr>
    </w:div>
    <w:div w:id="1657148178">
      <w:bodyDiv w:val="1"/>
      <w:marLeft w:val="0"/>
      <w:marRight w:val="0"/>
      <w:marTop w:val="0"/>
      <w:marBottom w:val="0"/>
      <w:divBdr>
        <w:top w:val="none" w:sz="0" w:space="0" w:color="auto"/>
        <w:left w:val="none" w:sz="0" w:space="0" w:color="auto"/>
        <w:bottom w:val="none" w:sz="0" w:space="0" w:color="auto"/>
        <w:right w:val="none" w:sz="0" w:space="0" w:color="auto"/>
      </w:divBdr>
      <w:divsChild>
        <w:div w:id="226234651">
          <w:marLeft w:val="547"/>
          <w:marRight w:val="0"/>
          <w:marTop w:val="0"/>
          <w:marBottom w:val="0"/>
          <w:divBdr>
            <w:top w:val="none" w:sz="0" w:space="0" w:color="auto"/>
            <w:left w:val="none" w:sz="0" w:space="0" w:color="auto"/>
            <w:bottom w:val="none" w:sz="0" w:space="0" w:color="auto"/>
            <w:right w:val="none" w:sz="0" w:space="0" w:color="auto"/>
          </w:divBdr>
        </w:div>
        <w:div w:id="1352678772">
          <w:marLeft w:val="1354"/>
          <w:marRight w:val="0"/>
          <w:marTop w:val="260"/>
          <w:marBottom w:val="120"/>
          <w:divBdr>
            <w:top w:val="none" w:sz="0" w:space="0" w:color="auto"/>
            <w:left w:val="none" w:sz="0" w:space="0" w:color="auto"/>
            <w:bottom w:val="none" w:sz="0" w:space="0" w:color="auto"/>
            <w:right w:val="none" w:sz="0" w:space="0" w:color="auto"/>
          </w:divBdr>
        </w:div>
        <w:div w:id="2032756813">
          <w:marLeft w:val="2074"/>
          <w:marRight w:val="0"/>
          <w:marTop w:val="260"/>
          <w:marBottom w:val="120"/>
          <w:divBdr>
            <w:top w:val="none" w:sz="0" w:space="0" w:color="auto"/>
            <w:left w:val="none" w:sz="0" w:space="0" w:color="auto"/>
            <w:bottom w:val="none" w:sz="0" w:space="0" w:color="auto"/>
            <w:right w:val="none" w:sz="0" w:space="0" w:color="auto"/>
          </w:divBdr>
        </w:div>
        <w:div w:id="1846162471">
          <w:marLeft w:val="1354"/>
          <w:marRight w:val="0"/>
          <w:marTop w:val="260"/>
          <w:marBottom w:val="120"/>
          <w:divBdr>
            <w:top w:val="none" w:sz="0" w:space="0" w:color="auto"/>
            <w:left w:val="none" w:sz="0" w:space="0" w:color="auto"/>
            <w:bottom w:val="none" w:sz="0" w:space="0" w:color="auto"/>
            <w:right w:val="none" w:sz="0" w:space="0" w:color="auto"/>
          </w:divBdr>
        </w:div>
      </w:divsChild>
    </w:div>
    <w:div w:id="1838379471">
      <w:bodyDiv w:val="1"/>
      <w:marLeft w:val="0"/>
      <w:marRight w:val="0"/>
      <w:marTop w:val="0"/>
      <w:marBottom w:val="0"/>
      <w:divBdr>
        <w:top w:val="none" w:sz="0" w:space="0" w:color="auto"/>
        <w:left w:val="none" w:sz="0" w:space="0" w:color="auto"/>
        <w:bottom w:val="none" w:sz="0" w:space="0" w:color="auto"/>
        <w:right w:val="none" w:sz="0" w:space="0" w:color="auto"/>
      </w:divBdr>
    </w:div>
    <w:div w:id="206224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860</TotalTime>
  <Pages>3</Pages>
  <Words>826</Words>
  <Characters>4710</Characters>
  <Application>Microsoft Office Word</Application>
  <DocSecurity>0</DocSecurity>
  <Lines>39</Lines>
  <Paragraphs>11</Paragraphs>
  <ScaleCrop>false</ScaleCrop>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232</cp:revision>
  <dcterms:created xsi:type="dcterms:W3CDTF">2021-05-11T08:36:00Z</dcterms:created>
  <dcterms:modified xsi:type="dcterms:W3CDTF">2021-08-06T10:47:00Z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ies>
</file>